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3A" w:rsidRDefault="00907D3A" w:rsidP="00AC0523">
      <w:pPr>
        <w:spacing w:line="360" w:lineRule="auto"/>
        <w:jc w:val="both"/>
        <w:rPr>
          <w:rFonts w:ascii="Tahoma" w:hAnsi="Tahoma" w:cs="Tahoma"/>
        </w:rPr>
      </w:pPr>
    </w:p>
    <w:p w:rsidR="00B73306" w:rsidRDefault="00B73306" w:rsidP="00A56CE3">
      <w:pPr>
        <w:spacing w:line="360" w:lineRule="auto"/>
        <w:jc w:val="center"/>
        <w:rPr>
          <w:rFonts w:ascii="Tahoma" w:hAnsi="Tahoma" w:cs="Tahoma"/>
          <w:b/>
          <w:u w:val="single"/>
        </w:rPr>
      </w:pPr>
    </w:p>
    <w:p w:rsidR="009B148C" w:rsidRDefault="00620AC1" w:rsidP="00A56CE3">
      <w:pPr>
        <w:spacing w:line="360" w:lineRule="auto"/>
        <w:jc w:val="center"/>
        <w:rPr>
          <w:rFonts w:ascii="Tahoma" w:hAnsi="Tahoma" w:cs="Tahoma"/>
          <w:b/>
          <w:u w:val="single"/>
        </w:rPr>
      </w:pPr>
      <w:r w:rsidRPr="00A56CE3">
        <w:rPr>
          <w:rFonts w:ascii="Tahoma" w:hAnsi="Tahoma" w:cs="Tahoma"/>
          <w:b/>
          <w:u w:val="single"/>
        </w:rPr>
        <w:t>CASO PRÁCTICO</w:t>
      </w:r>
    </w:p>
    <w:p w:rsidR="00DA5D38" w:rsidRDefault="00DA5D38" w:rsidP="00A56CE3">
      <w:pPr>
        <w:spacing w:line="360" w:lineRule="auto"/>
        <w:jc w:val="center"/>
        <w:rPr>
          <w:rFonts w:ascii="Tahoma" w:hAnsi="Tahoma" w:cs="Tahoma"/>
          <w:b/>
          <w:u w:val="single"/>
        </w:rPr>
      </w:pPr>
    </w:p>
    <w:p w:rsidR="00DA5D38" w:rsidRDefault="00BA342F" w:rsidP="00BA342F">
      <w:pPr>
        <w:spacing w:line="360" w:lineRule="auto"/>
        <w:rPr>
          <w:rFonts w:ascii="Tahoma" w:hAnsi="Tahoma" w:cs="Tahoma"/>
          <w:b/>
          <w:u w:val="single"/>
        </w:rPr>
      </w:pPr>
      <w:r>
        <w:rPr>
          <w:rFonts w:ascii="Tahoma" w:hAnsi="Tahoma" w:cs="Tahoma"/>
          <w:b/>
          <w:u w:val="single"/>
        </w:rPr>
        <w:t>PRIMERO</w:t>
      </w:r>
    </w:p>
    <w:p w:rsidR="009611D6" w:rsidRPr="00A56CE3" w:rsidRDefault="009611D6" w:rsidP="00BA342F">
      <w:pPr>
        <w:spacing w:line="360" w:lineRule="auto"/>
        <w:rPr>
          <w:rFonts w:ascii="Tahoma" w:hAnsi="Tahoma" w:cs="Tahoma"/>
          <w:b/>
          <w:u w:val="single"/>
        </w:rPr>
      </w:pPr>
    </w:p>
    <w:p w:rsidR="00EA12A6" w:rsidRDefault="00DA5D38" w:rsidP="00AC0523">
      <w:pPr>
        <w:spacing w:line="360" w:lineRule="auto"/>
        <w:jc w:val="both"/>
        <w:rPr>
          <w:rFonts w:ascii="Tahoma" w:hAnsi="Tahoma" w:cs="Tahoma"/>
        </w:rPr>
      </w:pPr>
      <w:r>
        <w:rPr>
          <w:rFonts w:ascii="Tahoma" w:hAnsi="Tahoma" w:cs="Tahoma"/>
        </w:rPr>
        <w:tab/>
      </w:r>
      <w:r w:rsidR="00620AC1">
        <w:rPr>
          <w:rFonts w:ascii="Tahoma" w:hAnsi="Tahoma" w:cs="Tahoma"/>
        </w:rPr>
        <w:t>En el Registro General de Entrada del Ayuntamiento de Astillero, cuyo Pleno</w:t>
      </w:r>
      <w:r w:rsidR="00BA24A1">
        <w:rPr>
          <w:rFonts w:ascii="Tahoma" w:hAnsi="Tahoma" w:cs="Tahoma"/>
        </w:rPr>
        <w:t xml:space="preserve"> está integrado por 17</w:t>
      </w:r>
      <w:r w:rsidR="00620AC1">
        <w:rPr>
          <w:rFonts w:ascii="Tahoma" w:hAnsi="Tahoma" w:cs="Tahoma"/>
        </w:rPr>
        <w:t xml:space="preserve"> concejales, tiene entrada con fecha de 1 de julio de 2022 un e</w:t>
      </w:r>
      <w:r w:rsidR="00052CAF">
        <w:rPr>
          <w:rFonts w:ascii="Tahoma" w:hAnsi="Tahoma" w:cs="Tahoma"/>
        </w:rPr>
        <w:t xml:space="preserve">scrito firmado por 7 concejales, en representación </w:t>
      </w:r>
      <w:r w:rsidR="00620AC1">
        <w:rPr>
          <w:rFonts w:ascii="Tahoma" w:hAnsi="Tahoma" w:cs="Tahoma"/>
        </w:rPr>
        <w:t xml:space="preserve">de los Grupos </w:t>
      </w:r>
      <w:r w:rsidR="005E4C0C">
        <w:rPr>
          <w:rFonts w:ascii="Tahoma" w:hAnsi="Tahoma" w:cs="Tahoma"/>
        </w:rPr>
        <w:t>Municipales Partido de los Jugadores de Mus y Partido Ecologista de Astillero</w:t>
      </w:r>
      <w:r w:rsidR="00620AC1">
        <w:rPr>
          <w:rFonts w:ascii="Tahoma" w:hAnsi="Tahoma" w:cs="Tahoma"/>
        </w:rPr>
        <w:t xml:space="preserve"> en virtud del cual solicitan la convocatoria de un Pleno extraordinario para tratar una moción de reprobación a otro concejal de la oposición</w:t>
      </w:r>
      <w:r w:rsidR="005E4C0C">
        <w:rPr>
          <w:rFonts w:ascii="Tahoma" w:hAnsi="Tahoma" w:cs="Tahoma"/>
        </w:rPr>
        <w:t xml:space="preserve"> D. Juan Pérez del Partido Cada Vez S</w:t>
      </w:r>
      <w:r w:rsidR="009611D6">
        <w:rPr>
          <w:rFonts w:ascii="Tahoma" w:hAnsi="Tahoma" w:cs="Tahoma"/>
        </w:rPr>
        <w:t>omos Menos</w:t>
      </w:r>
      <w:r w:rsidR="00620AC1">
        <w:rPr>
          <w:rFonts w:ascii="Tahoma" w:hAnsi="Tahoma" w:cs="Tahoma"/>
        </w:rPr>
        <w:t>. Como estaba próxima la celebración de la sesión ordinaria, el Sr. Alcalde decide incl</w:t>
      </w:r>
      <w:r w:rsidR="00EA12A6">
        <w:rPr>
          <w:rFonts w:ascii="Tahoma" w:hAnsi="Tahoma" w:cs="Tahoma"/>
        </w:rPr>
        <w:t>uir este asunto en dicha sesión, cuyo orden del día resulta:</w:t>
      </w:r>
    </w:p>
    <w:p w:rsidR="005E4C0C" w:rsidRDefault="005E4C0C" w:rsidP="00AC0523">
      <w:pPr>
        <w:spacing w:line="360" w:lineRule="auto"/>
        <w:jc w:val="both"/>
        <w:rPr>
          <w:rFonts w:ascii="Tahoma" w:hAnsi="Tahoma" w:cs="Tahoma"/>
        </w:rPr>
      </w:pPr>
    </w:p>
    <w:p w:rsidR="00EA12A6" w:rsidRDefault="00776513" w:rsidP="00A56CE3">
      <w:pPr>
        <w:spacing w:line="360" w:lineRule="auto"/>
        <w:ind w:left="993"/>
        <w:jc w:val="both"/>
        <w:rPr>
          <w:rFonts w:ascii="Tahoma" w:hAnsi="Tahoma" w:cs="Tahoma"/>
        </w:rPr>
      </w:pPr>
      <w:r>
        <w:rPr>
          <w:rFonts w:ascii="Tahoma" w:hAnsi="Tahoma" w:cs="Tahoma"/>
        </w:rPr>
        <w:t>1</w:t>
      </w:r>
      <w:r w:rsidR="00EA12A6">
        <w:rPr>
          <w:rFonts w:ascii="Tahoma" w:hAnsi="Tahoma" w:cs="Tahoma"/>
        </w:rPr>
        <w:t xml:space="preserve">.- Adjudicación del contrato de servicios de </w:t>
      </w:r>
      <w:r w:rsidR="008F0855">
        <w:rPr>
          <w:rFonts w:ascii="Tahoma" w:hAnsi="Tahoma" w:cs="Tahoma"/>
        </w:rPr>
        <w:t xml:space="preserve">gestión de </w:t>
      </w:r>
      <w:r w:rsidR="00510A31">
        <w:rPr>
          <w:rFonts w:ascii="Tahoma" w:hAnsi="Tahoma" w:cs="Tahoma"/>
        </w:rPr>
        <w:t>edificios culturales a un primo</w:t>
      </w:r>
      <w:r w:rsidR="001E6FF9">
        <w:rPr>
          <w:rFonts w:ascii="Tahoma" w:hAnsi="Tahoma" w:cs="Tahoma"/>
        </w:rPr>
        <w:t xml:space="preserve"> </w:t>
      </w:r>
      <w:r w:rsidR="008F0855">
        <w:rPr>
          <w:rFonts w:ascii="Tahoma" w:hAnsi="Tahoma" w:cs="Tahoma"/>
        </w:rPr>
        <w:t>del Sr. Alcalde</w:t>
      </w:r>
      <w:r w:rsidR="00510A31">
        <w:rPr>
          <w:rFonts w:ascii="Tahoma" w:hAnsi="Tahoma" w:cs="Tahoma"/>
        </w:rPr>
        <w:t>, (hijo de un hermano de su padre)</w:t>
      </w:r>
      <w:r w:rsidR="008F0855">
        <w:rPr>
          <w:rFonts w:ascii="Tahoma" w:hAnsi="Tahoma" w:cs="Tahoma"/>
        </w:rPr>
        <w:t>.</w:t>
      </w:r>
    </w:p>
    <w:p w:rsidR="00EA12A6" w:rsidRDefault="00776513" w:rsidP="00A56CE3">
      <w:pPr>
        <w:spacing w:line="360" w:lineRule="auto"/>
        <w:ind w:left="993"/>
        <w:jc w:val="both"/>
        <w:rPr>
          <w:rFonts w:ascii="Tahoma" w:hAnsi="Tahoma" w:cs="Tahoma"/>
        </w:rPr>
      </w:pPr>
      <w:r>
        <w:rPr>
          <w:rFonts w:ascii="Tahoma" w:hAnsi="Tahoma" w:cs="Tahoma"/>
        </w:rPr>
        <w:t>2</w:t>
      </w:r>
      <w:r w:rsidR="00EA12A6">
        <w:rPr>
          <w:rFonts w:ascii="Tahoma" w:hAnsi="Tahoma" w:cs="Tahoma"/>
        </w:rPr>
        <w:t xml:space="preserve">.- Aprobación </w:t>
      </w:r>
      <w:r w:rsidR="00053C48">
        <w:rPr>
          <w:rFonts w:ascii="Tahoma" w:hAnsi="Tahoma" w:cs="Tahoma"/>
        </w:rPr>
        <w:t xml:space="preserve">inicial </w:t>
      </w:r>
      <w:r w:rsidR="00EA12A6">
        <w:rPr>
          <w:rFonts w:ascii="Tahoma" w:hAnsi="Tahoma" w:cs="Tahoma"/>
        </w:rPr>
        <w:t>del presupuesto municipal, incluidas las retribuciones asignadas al Alcalde.</w:t>
      </w:r>
    </w:p>
    <w:p w:rsidR="00BA342F" w:rsidRPr="008F0855" w:rsidRDefault="00776513" w:rsidP="00A56CE3">
      <w:pPr>
        <w:spacing w:line="360" w:lineRule="auto"/>
        <w:ind w:left="993"/>
        <w:jc w:val="both"/>
        <w:rPr>
          <w:rFonts w:ascii="Tahoma" w:hAnsi="Tahoma" w:cs="Tahoma"/>
        </w:rPr>
      </w:pPr>
      <w:r>
        <w:rPr>
          <w:rFonts w:ascii="Tahoma" w:hAnsi="Tahoma" w:cs="Tahoma"/>
        </w:rPr>
        <w:t>3</w:t>
      </w:r>
      <w:r w:rsidR="008F0855">
        <w:rPr>
          <w:rFonts w:ascii="Tahoma" w:hAnsi="Tahoma" w:cs="Tahoma"/>
        </w:rPr>
        <w:t>.- Moción de reprobación del concejal D. Juan Pérez perteneciente a un grupo de la oposición.</w:t>
      </w:r>
    </w:p>
    <w:p w:rsidR="008F0855" w:rsidRDefault="008F0855" w:rsidP="00AC0523">
      <w:pPr>
        <w:spacing w:line="360" w:lineRule="auto"/>
        <w:jc w:val="both"/>
        <w:rPr>
          <w:rFonts w:ascii="Tahoma" w:hAnsi="Tahoma" w:cs="Tahoma"/>
        </w:rPr>
      </w:pPr>
    </w:p>
    <w:p w:rsidR="00620AC1" w:rsidRDefault="009611D6" w:rsidP="00AC0523">
      <w:pPr>
        <w:spacing w:line="360" w:lineRule="auto"/>
        <w:jc w:val="both"/>
        <w:rPr>
          <w:rFonts w:ascii="Tahoma" w:hAnsi="Tahoma" w:cs="Tahoma"/>
        </w:rPr>
      </w:pPr>
      <w:r>
        <w:rPr>
          <w:rFonts w:ascii="Tahoma" w:hAnsi="Tahoma" w:cs="Tahoma"/>
        </w:rPr>
        <w:tab/>
      </w:r>
      <w:r w:rsidR="00620AC1">
        <w:rPr>
          <w:rFonts w:ascii="Tahoma" w:hAnsi="Tahoma" w:cs="Tahoma"/>
        </w:rPr>
        <w:t>La convocatoria fue firmada y notificada a todos los concejales de forma personal el día 22 de julio y se celebró el Pleno el día 29 de julio.</w:t>
      </w:r>
    </w:p>
    <w:p w:rsidR="00A56CE3" w:rsidRDefault="00A56CE3" w:rsidP="00AC0523">
      <w:pPr>
        <w:spacing w:line="360" w:lineRule="auto"/>
        <w:jc w:val="both"/>
        <w:rPr>
          <w:rFonts w:ascii="Tahoma" w:hAnsi="Tahoma" w:cs="Tahoma"/>
        </w:rPr>
      </w:pPr>
    </w:p>
    <w:p w:rsidR="00A56CE3" w:rsidRDefault="009611D6" w:rsidP="00AC0523">
      <w:pPr>
        <w:spacing w:line="360" w:lineRule="auto"/>
        <w:jc w:val="both"/>
        <w:rPr>
          <w:rFonts w:ascii="Tahoma" w:hAnsi="Tahoma" w:cs="Tahoma"/>
        </w:rPr>
      </w:pPr>
      <w:r>
        <w:rPr>
          <w:rFonts w:ascii="Tahoma" w:hAnsi="Tahoma" w:cs="Tahoma"/>
        </w:rPr>
        <w:tab/>
      </w:r>
      <w:r w:rsidR="00A56CE3">
        <w:rPr>
          <w:rFonts w:ascii="Tahoma" w:hAnsi="Tahoma" w:cs="Tahoma"/>
        </w:rPr>
        <w:t>Los concejales de la oposición, y el concejal D. Juan Pérez desean impugnar la sesión por diversos motivos. Resuelva las siguientes cuestiones:</w:t>
      </w:r>
    </w:p>
    <w:p w:rsidR="00BA24A1" w:rsidRDefault="00BA24A1" w:rsidP="00AC0523">
      <w:pPr>
        <w:spacing w:line="360" w:lineRule="auto"/>
        <w:jc w:val="both"/>
        <w:rPr>
          <w:rFonts w:ascii="Tahoma" w:hAnsi="Tahoma" w:cs="Tahoma"/>
        </w:rPr>
      </w:pPr>
    </w:p>
    <w:p w:rsidR="00BA24A1" w:rsidRDefault="00BA24A1" w:rsidP="00AC0523">
      <w:pPr>
        <w:spacing w:line="360" w:lineRule="auto"/>
        <w:jc w:val="both"/>
        <w:rPr>
          <w:rFonts w:ascii="Tahoma" w:hAnsi="Tahoma" w:cs="Tahoma"/>
        </w:rPr>
      </w:pPr>
    </w:p>
    <w:p w:rsidR="0023364E" w:rsidRDefault="0023364E" w:rsidP="00AC0523">
      <w:pPr>
        <w:spacing w:line="360" w:lineRule="auto"/>
        <w:jc w:val="both"/>
        <w:rPr>
          <w:rFonts w:ascii="Tahoma" w:hAnsi="Tahoma" w:cs="Tahoma"/>
        </w:rPr>
      </w:pPr>
      <w:r>
        <w:rPr>
          <w:rFonts w:ascii="Tahoma" w:hAnsi="Tahoma" w:cs="Tahoma"/>
        </w:rPr>
        <w:tab/>
      </w:r>
    </w:p>
    <w:p w:rsidR="00BA24A1" w:rsidRPr="00473531" w:rsidRDefault="00267441" w:rsidP="00AC0523">
      <w:pPr>
        <w:spacing w:line="360" w:lineRule="auto"/>
        <w:jc w:val="both"/>
        <w:rPr>
          <w:rFonts w:ascii="Tahoma" w:hAnsi="Tahoma" w:cs="Tahoma"/>
        </w:rPr>
      </w:pPr>
      <w:r>
        <w:rPr>
          <w:rFonts w:ascii="Tahoma" w:hAnsi="Tahoma" w:cs="Tahoma"/>
        </w:rPr>
        <w:tab/>
      </w:r>
      <w:r w:rsidR="00776513">
        <w:rPr>
          <w:rFonts w:ascii="Tahoma" w:hAnsi="Tahoma" w:cs="Tahoma"/>
        </w:rPr>
        <w:t xml:space="preserve">Pregunta </w:t>
      </w:r>
      <w:r w:rsidR="00BA24A1">
        <w:rPr>
          <w:rFonts w:ascii="Tahoma" w:hAnsi="Tahoma" w:cs="Tahoma"/>
        </w:rPr>
        <w:t>1.- ¿Cuál es el mínimo de concejales es necesario para solicitar la convocatoria extraordinaria y si deben hacerlo por vía electrónica</w:t>
      </w:r>
      <w:r w:rsidR="00D24CB0">
        <w:rPr>
          <w:rFonts w:ascii="Tahoma" w:hAnsi="Tahoma" w:cs="Tahoma"/>
        </w:rPr>
        <w:t xml:space="preserve"> los grupos municipales en los que estos se integran</w:t>
      </w:r>
      <w:r w:rsidR="00BA24A1">
        <w:rPr>
          <w:rFonts w:ascii="Tahoma" w:hAnsi="Tahoma" w:cs="Tahoma"/>
        </w:rPr>
        <w:t>? ¿Cuántas sesiones pueden solicitar los concejales de la oposición en un año</w:t>
      </w:r>
      <w:proofErr w:type="gramStart"/>
      <w:r w:rsidR="00BA24A1">
        <w:rPr>
          <w:rFonts w:ascii="Tahoma" w:hAnsi="Tahoma" w:cs="Tahoma"/>
        </w:rPr>
        <w:t>?</w:t>
      </w:r>
      <w:r w:rsidR="00473531">
        <w:rPr>
          <w:rFonts w:ascii="Tahoma" w:hAnsi="Tahoma" w:cs="Tahoma"/>
        </w:rPr>
        <w:t>.</w:t>
      </w:r>
      <w:proofErr w:type="gramEnd"/>
      <w:r w:rsidR="00B73306">
        <w:rPr>
          <w:rFonts w:ascii="Tahoma" w:hAnsi="Tahoma" w:cs="Tahoma"/>
        </w:rPr>
        <w:t xml:space="preserve"> </w:t>
      </w:r>
      <w:r w:rsidR="00473531">
        <w:rPr>
          <w:rFonts w:ascii="Tahoma" w:hAnsi="Tahoma" w:cs="Tahoma"/>
        </w:rPr>
        <w:t>C</w:t>
      </w:r>
      <w:r w:rsidR="00473531" w:rsidRPr="00473531">
        <w:rPr>
          <w:rFonts w:ascii="Tahoma" w:hAnsi="Tahoma" w:cs="Tahoma"/>
        </w:rPr>
        <w:t>alificación máximo 1 punto. 0,50 puntos cada pregunta</w:t>
      </w:r>
    </w:p>
    <w:p w:rsidR="0023364E" w:rsidRDefault="00267441" w:rsidP="00AC0523">
      <w:pPr>
        <w:spacing w:line="360" w:lineRule="auto"/>
        <w:jc w:val="both"/>
        <w:rPr>
          <w:rFonts w:ascii="Tahoma" w:hAnsi="Tahoma" w:cs="Tahoma"/>
          <w:b/>
        </w:rPr>
      </w:pPr>
      <w:r>
        <w:rPr>
          <w:rFonts w:ascii="Tahoma" w:hAnsi="Tahoma" w:cs="Tahoma"/>
          <w:b/>
        </w:rPr>
        <w:tab/>
      </w:r>
    </w:p>
    <w:p w:rsidR="00776513" w:rsidRPr="006D75C6" w:rsidRDefault="0023364E" w:rsidP="00AC0523">
      <w:pPr>
        <w:spacing w:line="360" w:lineRule="auto"/>
        <w:jc w:val="both"/>
        <w:rPr>
          <w:rFonts w:ascii="Tahoma" w:hAnsi="Tahoma" w:cs="Tahoma"/>
          <w:b/>
        </w:rPr>
      </w:pPr>
      <w:r>
        <w:rPr>
          <w:rFonts w:ascii="Tahoma" w:hAnsi="Tahoma" w:cs="Tahoma"/>
          <w:b/>
        </w:rPr>
        <w:tab/>
      </w:r>
      <w:r w:rsidR="00C375EA" w:rsidRPr="006D75C6">
        <w:rPr>
          <w:rFonts w:ascii="Tahoma" w:hAnsi="Tahoma" w:cs="Tahoma"/>
          <w:b/>
        </w:rPr>
        <w:t>El número mínimo de concejales es según el art. 46.2 a LBRL 7/85 es una cuarta parte del número legal de miembros de la Corporación. El Ayuntamiento de Astillero  tiene 17 concejales. La cuarta parte son 5 concejales (redondea al alza). Efectivamente</w:t>
      </w:r>
      <w:r w:rsidR="00053C48" w:rsidRPr="006D75C6">
        <w:rPr>
          <w:rFonts w:ascii="Tahoma" w:hAnsi="Tahoma" w:cs="Tahoma"/>
          <w:b/>
        </w:rPr>
        <w:t>,</w:t>
      </w:r>
      <w:r w:rsidRPr="006D75C6">
        <w:rPr>
          <w:rFonts w:ascii="Tahoma" w:hAnsi="Tahoma" w:cs="Tahoma"/>
          <w:b/>
        </w:rPr>
        <w:t xml:space="preserve"> el Art. 14.1 letra b) de</w:t>
      </w:r>
      <w:r w:rsidR="00C375EA" w:rsidRPr="006D75C6">
        <w:rPr>
          <w:rFonts w:ascii="Tahoma" w:hAnsi="Tahoma" w:cs="Tahoma"/>
          <w:b/>
        </w:rPr>
        <w:t xml:space="preserve"> la LPAC 39/2015</w:t>
      </w:r>
      <w:r w:rsidRPr="006D75C6">
        <w:rPr>
          <w:rFonts w:ascii="Tahoma" w:hAnsi="Tahoma" w:cs="Tahoma"/>
          <w:b/>
        </w:rPr>
        <w:t>, de 1 de octubre reguladora del procedimiento administrativo común,</w:t>
      </w:r>
      <w:r w:rsidR="00C375EA" w:rsidRPr="006D75C6">
        <w:rPr>
          <w:rFonts w:ascii="Tahoma" w:hAnsi="Tahoma" w:cs="Tahoma"/>
          <w:b/>
        </w:rPr>
        <w:t xml:space="preserve"> considera a las entidades sin personalidad jurídica como obligadas a relacionarse electrónicamente y en este sentido los grupos políticos obedecen a esta característica.</w:t>
      </w:r>
      <w:r w:rsidR="00D24CB0" w:rsidRPr="006D75C6">
        <w:rPr>
          <w:rFonts w:ascii="Tahoma" w:hAnsi="Tahoma" w:cs="Tahoma"/>
          <w:b/>
        </w:rPr>
        <w:t xml:space="preserve"> Los concejales necesariamente para su funcionamiento se integran en grupos político</w:t>
      </w:r>
      <w:r w:rsidRPr="006D75C6">
        <w:rPr>
          <w:rFonts w:ascii="Tahoma" w:hAnsi="Tahoma" w:cs="Tahoma"/>
          <w:b/>
        </w:rPr>
        <w:t>s municipales (art. 73.3 LBRL</w:t>
      </w:r>
      <w:r w:rsidR="00F256FA" w:rsidRPr="006D75C6">
        <w:rPr>
          <w:rFonts w:ascii="Tahoma" w:hAnsi="Tahoma" w:cs="Tahoma"/>
          <w:b/>
        </w:rPr>
        <w:t xml:space="preserve">, 23 y </w:t>
      </w:r>
      <w:proofErr w:type="spellStart"/>
      <w:r w:rsidR="00F256FA" w:rsidRPr="006D75C6">
        <w:rPr>
          <w:rFonts w:ascii="Tahoma" w:hAnsi="Tahoma" w:cs="Tahoma"/>
          <w:b/>
        </w:rPr>
        <w:t>ss</w:t>
      </w:r>
      <w:proofErr w:type="spellEnd"/>
      <w:r w:rsidR="00F256FA" w:rsidRPr="006D75C6">
        <w:rPr>
          <w:rFonts w:ascii="Tahoma" w:hAnsi="Tahoma" w:cs="Tahoma"/>
          <w:b/>
        </w:rPr>
        <w:t xml:space="preserve"> del ROF</w:t>
      </w:r>
      <w:r w:rsidRPr="006D75C6">
        <w:rPr>
          <w:rFonts w:ascii="Tahoma" w:hAnsi="Tahoma" w:cs="Tahoma"/>
          <w:b/>
        </w:rPr>
        <w:t>). L</w:t>
      </w:r>
      <w:r w:rsidR="00D24CB0" w:rsidRPr="006D75C6">
        <w:rPr>
          <w:rFonts w:ascii="Tahoma" w:hAnsi="Tahoma" w:cs="Tahoma"/>
          <w:b/>
        </w:rPr>
        <w:t xml:space="preserve">os partidos políticos </w:t>
      </w:r>
      <w:r w:rsidRPr="006D75C6">
        <w:rPr>
          <w:rFonts w:ascii="Tahoma" w:hAnsi="Tahoma" w:cs="Tahoma"/>
          <w:b/>
        </w:rPr>
        <w:t>sí tienen personalidad jurídica</w:t>
      </w:r>
      <w:r w:rsidR="00F256FA" w:rsidRPr="006D75C6">
        <w:rPr>
          <w:rFonts w:ascii="Tahoma" w:hAnsi="Tahoma" w:cs="Tahoma"/>
          <w:b/>
        </w:rPr>
        <w:t>,</w:t>
      </w:r>
      <w:r w:rsidRPr="006D75C6">
        <w:rPr>
          <w:rFonts w:ascii="Tahoma" w:hAnsi="Tahoma" w:cs="Tahoma"/>
          <w:b/>
        </w:rPr>
        <w:t xml:space="preserve"> cuando se inscriben en el registro correspondiente conforme a su legislación específica</w:t>
      </w:r>
      <w:r w:rsidR="00D24CB0" w:rsidRPr="006D75C6">
        <w:rPr>
          <w:rFonts w:ascii="Tahoma" w:hAnsi="Tahoma" w:cs="Tahoma"/>
          <w:b/>
        </w:rPr>
        <w:t>.</w:t>
      </w:r>
    </w:p>
    <w:p w:rsidR="00F256FA" w:rsidRPr="00F256FA" w:rsidRDefault="00F256FA" w:rsidP="00AC0523">
      <w:pPr>
        <w:spacing w:line="360" w:lineRule="auto"/>
        <w:jc w:val="both"/>
        <w:rPr>
          <w:rFonts w:ascii="Tahoma" w:hAnsi="Tahoma" w:cs="Tahoma"/>
        </w:rPr>
      </w:pPr>
    </w:p>
    <w:p w:rsidR="00C375EA" w:rsidRPr="00F256FA" w:rsidRDefault="00F256FA" w:rsidP="00AC0523">
      <w:pPr>
        <w:spacing w:line="360" w:lineRule="auto"/>
        <w:jc w:val="both"/>
        <w:rPr>
          <w:rFonts w:ascii="Tahoma" w:hAnsi="Tahoma" w:cs="Tahoma"/>
        </w:rPr>
      </w:pPr>
      <w:r>
        <w:rPr>
          <w:rFonts w:ascii="Tahoma" w:hAnsi="Tahoma" w:cs="Tahoma"/>
        </w:rPr>
        <w:tab/>
      </w:r>
      <w:r w:rsidR="00C375EA" w:rsidRPr="00F256FA">
        <w:rPr>
          <w:rFonts w:ascii="Tahoma" w:hAnsi="Tahoma" w:cs="Tahoma"/>
        </w:rPr>
        <w:t>Los concejales de la oposición pueden solicitar en un año un máximo de  3 (Art. 46.2. a LBRL)</w:t>
      </w:r>
    </w:p>
    <w:p w:rsidR="00C375EA" w:rsidRPr="00F256FA" w:rsidRDefault="00C375EA" w:rsidP="00AC0523">
      <w:pPr>
        <w:spacing w:line="360" w:lineRule="auto"/>
        <w:jc w:val="both"/>
        <w:rPr>
          <w:rFonts w:ascii="Tahoma" w:hAnsi="Tahoma" w:cs="Tahoma"/>
        </w:rPr>
      </w:pPr>
    </w:p>
    <w:p w:rsidR="0072762D" w:rsidRPr="00473531" w:rsidRDefault="00267441" w:rsidP="0072762D">
      <w:pPr>
        <w:spacing w:line="360" w:lineRule="auto"/>
        <w:jc w:val="both"/>
        <w:rPr>
          <w:rFonts w:ascii="Tahoma" w:hAnsi="Tahoma" w:cs="Tahoma"/>
        </w:rPr>
      </w:pPr>
      <w:r>
        <w:rPr>
          <w:rFonts w:ascii="Tahoma" w:hAnsi="Tahoma" w:cs="Tahoma"/>
        </w:rPr>
        <w:tab/>
      </w:r>
      <w:r w:rsidR="00776513">
        <w:rPr>
          <w:rFonts w:ascii="Tahoma" w:hAnsi="Tahoma" w:cs="Tahoma"/>
        </w:rPr>
        <w:t>Pregunta 2.- ¿El Pleno, en su sesión ordinaria,  está correctamente convocado? ¿Son correctos todos los asuntos incluidos en el orden del día? ¿Falta o sobra algún asunto? Razone su respuesta.</w:t>
      </w:r>
      <w:r w:rsidR="0072762D">
        <w:rPr>
          <w:rFonts w:ascii="Tahoma" w:hAnsi="Tahoma" w:cs="Tahoma"/>
        </w:rPr>
        <w:t xml:space="preserve"> </w:t>
      </w:r>
      <w:r w:rsidR="00473531">
        <w:rPr>
          <w:rFonts w:ascii="Tahoma" w:hAnsi="Tahoma" w:cs="Tahoma"/>
        </w:rPr>
        <w:t>C</w:t>
      </w:r>
      <w:r w:rsidR="00473531" w:rsidRPr="00473531">
        <w:rPr>
          <w:rFonts w:ascii="Tahoma" w:hAnsi="Tahoma" w:cs="Tahoma"/>
        </w:rPr>
        <w:t>alificación máximo 1,50 puntos. 0,50 puntos cada pregunta</w:t>
      </w:r>
    </w:p>
    <w:p w:rsidR="00776513" w:rsidRPr="00473531" w:rsidRDefault="00776513" w:rsidP="00AC0523">
      <w:pPr>
        <w:spacing w:line="360" w:lineRule="auto"/>
        <w:jc w:val="both"/>
        <w:rPr>
          <w:rFonts w:ascii="Tahoma" w:hAnsi="Tahoma" w:cs="Tahoma"/>
        </w:rPr>
      </w:pPr>
    </w:p>
    <w:p w:rsidR="00776513" w:rsidRPr="006D75C6" w:rsidRDefault="00267441" w:rsidP="00AC0523">
      <w:pPr>
        <w:spacing w:line="360" w:lineRule="auto"/>
        <w:jc w:val="both"/>
        <w:rPr>
          <w:rFonts w:ascii="Tahoma" w:hAnsi="Tahoma" w:cs="Tahoma"/>
          <w:b/>
        </w:rPr>
      </w:pPr>
      <w:r>
        <w:rPr>
          <w:rFonts w:ascii="Tahoma" w:hAnsi="Tahoma" w:cs="Tahoma"/>
          <w:b/>
        </w:rPr>
        <w:lastRenderedPageBreak/>
        <w:tab/>
      </w:r>
      <w:r w:rsidR="00D24CB0" w:rsidRPr="006D75C6">
        <w:rPr>
          <w:rFonts w:ascii="Tahoma" w:hAnsi="Tahoma" w:cs="Tahoma"/>
          <w:b/>
        </w:rPr>
        <w:t>El Pleno en su sesión ordinaria no está correctamente convocado</w:t>
      </w:r>
      <w:r w:rsidR="00F256FA" w:rsidRPr="006D75C6">
        <w:rPr>
          <w:rFonts w:ascii="Tahoma" w:hAnsi="Tahoma" w:cs="Tahoma"/>
          <w:b/>
        </w:rPr>
        <w:t xml:space="preserve"> en razón de su contenido</w:t>
      </w:r>
      <w:r w:rsidR="00D24CB0" w:rsidRPr="006D75C6">
        <w:rPr>
          <w:rFonts w:ascii="Tahoma" w:hAnsi="Tahoma" w:cs="Tahoma"/>
          <w:b/>
        </w:rPr>
        <w:t>. En primer lugar, porque  en la convocatoria debe figurar como punto del orden del día la aprobación d</w:t>
      </w:r>
      <w:r w:rsidR="00F256FA" w:rsidRPr="006D75C6">
        <w:rPr>
          <w:rFonts w:ascii="Tahoma" w:hAnsi="Tahoma" w:cs="Tahoma"/>
          <w:b/>
        </w:rPr>
        <w:t xml:space="preserve">el acta de la sesión anterior (Art. </w:t>
      </w:r>
      <w:r w:rsidR="00473531" w:rsidRPr="006D75C6">
        <w:rPr>
          <w:rFonts w:ascii="Tahoma" w:hAnsi="Tahoma" w:cs="Tahoma"/>
          <w:b/>
        </w:rPr>
        <w:t xml:space="preserve">80.2, </w:t>
      </w:r>
      <w:r w:rsidR="00F256FA" w:rsidRPr="006D75C6">
        <w:rPr>
          <w:rFonts w:ascii="Tahoma" w:hAnsi="Tahoma" w:cs="Tahoma"/>
          <w:b/>
        </w:rPr>
        <w:t>81.1 letra e, 84, 91.1, del ROF</w:t>
      </w:r>
      <w:r w:rsidR="00D24CB0" w:rsidRPr="006D75C6">
        <w:rPr>
          <w:rFonts w:ascii="Tahoma" w:hAnsi="Tahoma" w:cs="Tahoma"/>
          <w:b/>
        </w:rPr>
        <w:t>)</w:t>
      </w:r>
      <w:r w:rsidR="00473531" w:rsidRPr="006D75C6">
        <w:rPr>
          <w:rFonts w:ascii="Tahoma" w:hAnsi="Tahoma" w:cs="Tahoma"/>
          <w:b/>
        </w:rPr>
        <w:t xml:space="preserve"> que debe ser notificada con la convocatoria y el orden del día</w:t>
      </w:r>
      <w:r w:rsidR="00D24CB0" w:rsidRPr="006D75C6">
        <w:rPr>
          <w:rFonts w:ascii="Tahoma" w:hAnsi="Tahoma" w:cs="Tahoma"/>
          <w:b/>
        </w:rPr>
        <w:t>. En segundo lugar</w:t>
      </w:r>
      <w:r w:rsidR="00053C48" w:rsidRPr="006D75C6">
        <w:rPr>
          <w:rFonts w:ascii="Tahoma" w:hAnsi="Tahoma" w:cs="Tahoma"/>
          <w:b/>
        </w:rPr>
        <w:t>,</w:t>
      </w:r>
      <w:r w:rsidR="00D24CB0" w:rsidRPr="006D75C6">
        <w:rPr>
          <w:rFonts w:ascii="Tahoma" w:hAnsi="Tahoma" w:cs="Tahoma"/>
          <w:b/>
        </w:rPr>
        <w:t xml:space="preserve"> porque en las sesiones ordinarias debe incluirse un punto separado del orden del día Ruegos y preguntas  (art. 46.2. letra e LBRL 7/85), además de otros instrumentos de control</w:t>
      </w:r>
      <w:r w:rsidR="00F256FA" w:rsidRPr="006D75C6">
        <w:rPr>
          <w:rFonts w:ascii="Tahoma" w:hAnsi="Tahoma" w:cs="Tahoma"/>
          <w:b/>
        </w:rPr>
        <w:t>,</w:t>
      </w:r>
      <w:r w:rsidR="00D24CB0" w:rsidRPr="006D75C6">
        <w:rPr>
          <w:rFonts w:ascii="Tahoma" w:hAnsi="Tahoma" w:cs="Tahoma"/>
          <w:b/>
        </w:rPr>
        <w:t xml:space="preserve"> esta parte debe tener sustantividad propia y efectiva de la parte resolutiva debiéndose garantizar su efectivo funcionamiento y la participación de los grupos municipales en la formulación de ruegos, preguntas y mociones. En tercer lugar</w:t>
      </w:r>
      <w:r w:rsidR="00053C48" w:rsidRPr="006D75C6">
        <w:rPr>
          <w:rFonts w:ascii="Tahoma" w:hAnsi="Tahoma" w:cs="Tahoma"/>
          <w:b/>
        </w:rPr>
        <w:t>,</w:t>
      </w:r>
      <w:r w:rsidR="00F256FA" w:rsidRPr="006D75C6">
        <w:rPr>
          <w:rFonts w:ascii="Tahoma" w:hAnsi="Tahoma" w:cs="Tahoma"/>
          <w:b/>
        </w:rPr>
        <w:t xml:space="preserve"> </w:t>
      </w:r>
      <w:r w:rsidR="00D24CB0" w:rsidRPr="006D75C6">
        <w:rPr>
          <w:rFonts w:ascii="Tahoma" w:hAnsi="Tahoma" w:cs="Tahoma"/>
          <w:b/>
        </w:rPr>
        <w:t xml:space="preserve"> porque se incluye una solicitud de sesión extraordinaria y no consta que se </w:t>
      </w:r>
      <w:r w:rsidR="00053C48" w:rsidRPr="006D75C6">
        <w:rPr>
          <w:rFonts w:ascii="Tahoma" w:hAnsi="Tahoma" w:cs="Tahoma"/>
          <w:b/>
        </w:rPr>
        <w:t>haya</w:t>
      </w:r>
      <w:r w:rsidR="00D24CB0" w:rsidRPr="006D75C6">
        <w:rPr>
          <w:rFonts w:ascii="Tahoma" w:hAnsi="Tahoma" w:cs="Tahoma"/>
          <w:b/>
        </w:rPr>
        <w:t xml:space="preserve"> autorizado por los solicitantes incluirla en una sesión conjunta, debiéndose haberse convocado una sesión extraordinaria</w:t>
      </w:r>
      <w:r w:rsidR="00473531" w:rsidRPr="006D75C6">
        <w:rPr>
          <w:rFonts w:ascii="Tahoma" w:hAnsi="Tahoma" w:cs="Tahoma"/>
          <w:b/>
        </w:rPr>
        <w:t xml:space="preserve"> independiente,</w:t>
      </w:r>
      <w:r w:rsidR="00D24CB0" w:rsidRPr="006D75C6">
        <w:rPr>
          <w:rFonts w:ascii="Tahoma" w:hAnsi="Tahoma" w:cs="Tahoma"/>
          <w:b/>
        </w:rPr>
        <w:t xml:space="preserve"> a estos efectos</w:t>
      </w:r>
      <w:r w:rsidR="00473531" w:rsidRPr="006D75C6">
        <w:rPr>
          <w:rFonts w:ascii="Tahoma" w:hAnsi="Tahoma" w:cs="Tahoma"/>
          <w:b/>
        </w:rPr>
        <w:t xml:space="preserve"> (Art. 46. 2 letra a de la LRBRL 7/1985).</w:t>
      </w:r>
    </w:p>
    <w:p w:rsidR="00053C48" w:rsidRPr="00F256FA" w:rsidRDefault="00053C48" w:rsidP="00AC0523">
      <w:pPr>
        <w:spacing w:line="360" w:lineRule="auto"/>
        <w:jc w:val="both"/>
        <w:rPr>
          <w:rFonts w:ascii="Tahoma" w:hAnsi="Tahoma" w:cs="Tahoma"/>
        </w:rPr>
      </w:pPr>
    </w:p>
    <w:p w:rsidR="0072762D" w:rsidRPr="00473531" w:rsidRDefault="00267441" w:rsidP="0072762D">
      <w:pPr>
        <w:spacing w:line="360" w:lineRule="auto"/>
        <w:jc w:val="both"/>
        <w:rPr>
          <w:rFonts w:ascii="Tahoma" w:hAnsi="Tahoma" w:cs="Tahoma"/>
        </w:rPr>
      </w:pPr>
      <w:r>
        <w:rPr>
          <w:rFonts w:ascii="Tahoma" w:hAnsi="Tahoma" w:cs="Tahoma"/>
        </w:rPr>
        <w:tab/>
      </w:r>
      <w:r w:rsidR="00776513">
        <w:rPr>
          <w:rFonts w:ascii="Tahoma" w:hAnsi="Tahoma" w:cs="Tahoma"/>
        </w:rPr>
        <w:t>Pregunta 3.- ¿En qué pla</w:t>
      </w:r>
      <w:r w:rsidR="00D24CB0">
        <w:rPr>
          <w:rFonts w:ascii="Tahoma" w:hAnsi="Tahoma" w:cs="Tahoma"/>
        </w:rPr>
        <w:t>zo se debiera de haber celebrado</w:t>
      </w:r>
      <w:r w:rsidR="00776513">
        <w:rPr>
          <w:rFonts w:ascii="Tahoma" w:hAnsi="Tahoma" w:cs="Tahoma"/>
        </w:rPr>
        <w:t xml:space="preserve"> la sesión plenaria solicitada por los concejales de los Grupos Municipales </w:t>
      </w:r>
      <w:r w:rsidR="00D24CB0">
        <w:rPr>
          <w:rFonts w:ascii="Tahoma" w:hAnsi="Tahoma" w:cs="Tahoma"/>
        </w:rPr>
        <w:t xml:space="preserve">Partido de los Jugadores de Mus y Partido Ecologista de </w:t>
      </w:r>
      <w:r w:rsidR="00473531">
        <w:rPr>
          <w:rFonts w:ascii="Tahoma" w:hAnsi="Tahoma" w:cs="Tahoma"/>
        </w:rPr>
        <w:t xml:space="preserve">Astillero? </w:t>
      </w:r>
      <w:r w:rsidR="00D24CB0">
        <w:rPr>
          <w:rFonts w:ascii="Tahoma" w:hAnsi="Tahoma" w:cs="Tahoma"/>
        </w:rPr>
        <w:t>¿Celebró</w:t>
      </w:r>
      <w:r w:rsidR="00776513">
        <w:rPr>
          <w:rFonts w:ascii="Tahoma" w:hAnsi="Tahoma" w:cs="Tahoma"/>
        </w:rPr>
        <w:t xml:space="preserve"> dicha sesión plenaria el Alcalde en el plazo correcto? Si no lo hizo ¿Quién debía de haberla convocado</w:t>
      </w:r>
      <w:proofErr w:type="gramStart"/>
      <w:r w:rsidR="00776513">
        <w:rPr>
          <w:rFonts w:ascii="Tahoma" w:hAnsi="Tahoma" w:cs="Tahoma"/>
        </w:rPr>
        <w:t>?</w:t>
      </w:r>
      <w:r w:rsidR="00053C48">
        <w:rPr>
          <w:rFonts w:ascii="Tahoma" w:hAnsi="Tahoma" w:cs="Tahoma"/>
        </w:rPr>
        <w:t>.</w:t>
      </w:r>
      <w:proofErr w:type="gramEnd"/>
      <w:r w:rsidR="00473531">
        <w:rPr>
          <w:rFonts w:ascii="Tahoma" w:hAnsi="Tahoma" w:cs="Tahoma"/>
        </w:rPr>
        <w:t xml:space="preserve"> C</w:t>
      </w:r>
      <w:r w:rsidR="00473531" w:rsidRPr="00473531">
        <w:rPr>
          <w:rFonts w:ascii="Tahoma" w:hAnsi="Tahoma" w:cs="Tahoma"/>
        </w:rPr>
        <w:t>alificación máximo 1,50 puntos. 0,50 puntos cada pregunta</w:t>
      </w:r>
    </w:p>
    <w:p w:rsidR="0072762D" w:rsidRDefault="0072762D" w:rsidP="00AC0523">
      <w:pPr>
        <w:spacing w:line="360" w:lineRule="auto"/>
        <w:jc w:val="both"/>
        <w:rPr>
          <w:rFonts w:ascii="Tahoma" w:hAnsi="Tahoma" w:cs="Tahoma"/>
        </w:rPr>
      </w:pPr>
    </w:p>
    <w:p w:rsidR="00B66C8C" w:rsidRPr="006D75C6" w:rsidRDefault="00267441" w:rsidP="00AC0523">
      <w:pPr>
        <w:spacing w:line="360" w:lineRule="auto"/>
        <w:jc w:val="both"/>
        <w:rPr>
          <w:rFonts w:ascii="Tahoma" w:hAnsi="Tahoma" w:cs="Tahoma"/>
          <w:b/>
        </w:rPr>
      </w:pPr>
      <w:r>
        <w:rPr>
          <w:rFonts w:ascii="Tahoma" w:hAnsi="Tahoma" w:cs="Tahoma"/>
          <w:b/>
        </w:rPr>
        <w:tab/>
      </w:r>
      <w:r w:rsidR="00D24CB0" w:rsidRPr="006D75C6">
        <w:rPr>
          <w:rFonts w:ascii="Tahoma" w:hAnsi="Tahoma" w:cs="Tahoma"/>
          <w:b/>
        </w:rPr>
        <w:t>La sesión solicitada por los grupos políticos debió celebrarse en el plazo de quince días hábiles desde que fue solicitada, no pudiendo incorporarse este asunto al orden del día de una sesión ordinaria o a otra extraordinaria con más asuntos</w:t>
      </w:r>
      <w:r w:rsidR="00053C48" w:rsidRPr="006D75C6">
        <w:rPr>
          <w:rFonts w:ascii="Tahoma" w:hAnsi="Tahoma" w:cs="Tahoma"/>
          <w:b/>
        </w:rPr>
        <w:t>,</w:t>
      </w:r>
      <w:r w:rsidR="00D24CB0" w:rsidRPr="006D75C6">
        <w:rPr>
          <w:rFonts w:ascii="Tahoma" w:hAnsi="Tahoma" w:cs="Tahoma"/>
          <w:b/>
        </w:rPr>
        <w:t xml:space="preserve"> si no lo autorizasen los solicitantes</w:t>
      </w:r>
      <w:r w:rsidR="00473531" w:rsidRPr="006D75C6">
        <w:rPr>
          <w:rFonts w:ascii="Tahoma" w:hAnsi="Tahoma" w:cs="Tahoma"/>
          <w:b/>
        </w:rPr>
        <w:t xml:space="preserve"> (Art. 46.2 letra a) LRBRL 7/1985)</w:t>
      </w:r>
      <w:r w:rsidR="00D24CB0" w:rsidRPr="006D75C6">
        <w:rPr>
          <w:rFonts w:ascii="Tahoma" w:hAnsi="Tahoma" w:cs="Tahoma"/>
          <w:b/>
        </w:rPr>
        <w:t>. Si no se convocó el pleno para el día señalado</w:t>
      </w:r>
      <w:r w:rsidR="00473531" w:rsidRPr="006D75C6">
        <w:rPr>
          <w:rFonts w:ascii="Tahoma" w:hAnsi="Tahoma" w:cs="Tahoma"/>
          <w:b/>
        </w:rPr>
        <w:t>,</w:t>
      </w:r>
      <w:r w:rsidR="00D24CB0" w:rsidRPr="006D75C6">
        <w:rPr>
          <w:rFonts w:ascii="Tahoma" w:hAnsi="Tahoma" w:cs="Tahoma"/>
          <w:b/>
        </w:rPr>
        <w:t xml:space="preserve"> no hace falta que nadie lo convoque</w:t>
      </w:r>
      <w:r w:rsidR="00053C48" w:rsidRPr="006D75C6">
        <w:rPr>
          <w:rFonts w:ascii="Tahoma" w:hAnsi="Tahoma" w:cs="Tahoma"/>
          <w:b/>
        </w:rPr>
        <w:t>,</w:t>
      </w:r>
      <w:r w:rsidR="00D24CB0" w:rsidRPr="006D75C6">
        <w:rPr>
          <w:rFonts w:ascii="Tahoma" w:hAnsi="Tahoma" w:cs="Tahoma"/>
          <w:b/>
        </w:rPr>
        <w:t xml:space="preserve"> ya que la convocatoria se fija por ministerio de la ley para el décimo día </w:t>
      </w:r>
      <w:r w:rsidR="00D24CB0" w:rsidRPr="006D75C6">
        <w:rPr>
          <w:rFonts w:ascii="Tahoma" w:hAnsi="Tahoma" w:cs="Tahoma"/>
          <w:b/>
        </w:rPr>
        <w:lastRenderedPageBreak/>
        <w:t xml:space="preserve">hábil siguiente a la finalización del plazo </w:t>
      </w:r>
      <w:r w:rsidR="00E07771" w:rsidRPr="006D75C6">
        <w:rPr>
          <w:rFonts w:ascii="Tahoma" w:hAnsi="Tahoma" w:cs="Tahoma"/>
          <w:b/>
        </w:rPr>
        <w:t>fijado anteriormente de quince días</w:t>
      </w:r>
      <w:r w:rsidR="00473531" w:rsidRPr="006D75C6">
        <w:rPr>
          <w:rFonts w:ascii="Tahoma" w:hAnsi="Tahoma" w:cs="Tahoma"/>
          <w:b/>
        </w:rPr>
        <w:t xml:space="preserve"> a las doce horas</w:t>
      </w:r>
      <w:r w:rsidR="00E07771" w:rsidRPr="006D75C6">
        <w:rPr>
          <w:rFonts w:ascii="Tahoma" w:hAnsi="Tahoma" w:cs="Tahoma"/>
          <w:b/>
        </w:rPr>
        <w:t>, lo que será notificado por el Secretario de la Corporación</w:t>
      </w:r>
      <w:r w:rsidR="00473531" w:rsidRPr="006D75C6">
        <w:rPr>
          <w:rFonts w:ascii="Tahoma" w:hAnsi="Tahoma" w:cs="Tahoma"/>
          <w:b/>
        </w:rPr>
        <w:t>,</w:t>
      </w:r>
      <w:r w:rsidR="00E07771" w:rsidRPr="006D75C6">
        <w:rPr>
          <w:rFonts w:ascii="Tahoma" w:hAnsi="Tahoma" w:cs="Tahoma"/>
          <w:b/>
        </w:rPr>
        <w:t xml:space="preserve"> al día siguiente de la finalización de este plazo.</w:t>
      </w:r>
    </w:p>
    <w:p w:rsidR="00D24CB0" w:rsidRPr="00D24CB0" w:rsidRDefault="00D24CB0" w:rsidP="00AC0523">
      <w:pPr>
        <w:spacing w:line="360" w:lineRule="auto"/>
        <w:jc w:val="both"/>
        <w:rPr>
          <w:rFonts w:ascii="Tahoma" w:hAnsi="Tahoma" w:cs="Tahoma"/>
          <w:b/>
        </w:rPr>
      </w:pPr>
    </w:p>
    <w:p w:rsidR="0072762D" w:rsidRDefault="0072762D" w:rsidP="00AC0523">
      <w:pPr>
        <w:spacing w:line="360" w:lineRule="auto"/>
        <w:jc w:val="both"/>
        <w:rPr>
          <w:rFonts w:ascii="Tahoma" w:hAnsi="Tahoma" w:cs="Tahoma"/>
        </w:rPr>
      </w:pPr>
    </w:p>
    <w:p w:rsidR="0072762D" w:rsidRDefault="0072762D" w:rsidP="00AC0523">
      <w:pPr>
        <w:spacing w:line="360" w:lineRule="auto"/>
        <w:jc w:val="both"/>
        <w:rPr>
          <w:rFonts w:ascii="Tahoma" w:hAnsi="Tahoma" w:cs="Tahoma"/>
        </w:rPr>
      </w:pPr>
    </w:p>
    <w:p w:rsidR="0072762D" w:rsidRPr="00473531" w:rsidRDefault="00267441" w:rsidP="0072762D">
      <w:pPr>
        <w:spacing w:line="360" w:lineRule="auto"/>
        <w:jc w:val="both"/>
        <w:rPr>
          <w:rFonts w:ascii="Tahoma" w:hAnsi="Tahoma" w:cs="Tahoma"/>
        </w:rPr>
      </w:pPr>
      <w:r>
        <w:rPr>
          <w:rFonts w:ascii="Tahoma" w:hAnsi="Tahoma" w:cs="Tahoma"/>
        </w:rPr>
        <w:tab/>
      </w:r>
      <w:r w:rsidR="00B66C8C">
        <w:rPr>
          <w:rFonts w:ascii="Tahoma" w:hAnsi="Tahoma" w:cs="Tahoma"/>
        </w:rPr>
        <w:t>Pregunta 4.- En el punto 2 del orden del día ¿Debió el Sr. Alcalde de abstenerse por tratarse sus retribuciones? y en el punto 1 del orden del día ¿debió abstenerse</w:t>
      </w:r>
      <w:proofErr w:type="gramStart"/>
      <w:r w:rsidR="00B66C8C">
        <w:rPr>
          <w:rFonts w:ascii="Tahoma" w:hAnsi="Tahoma" w:cs="Tahoma"/>
        </w:rPr>
        <w:t>?</w:t>
      </w:r>
      <w:r w:rsidR="00510A31">
        <w:rPr>
          <w:rFonts w:ascii="Tahoma" w:hAnsi="Tahoma" w:cs="Tahoma"/>
        </w:rPr>
        <w:t>.</w:t>
      </w:r>
      <w:proofErr w:type="gramEnd"/>
      <w:r w:rsidR="00510A31">
        <w:rPr>
          <w:rFonts w:ascii="Tahoma" w:hAnsi="Tahoma" w:cs="Tahoma"/>
        </w:rPr>
        <w:t xml:space="preserve"> ¿Cuáles son las consecuencias de no abstenerse</w:t>
      </w:r>
      <w:proofErr w:type="gramStart"/>
      <w:r w:rsidR="00510A31">
        <w:rPr>
          <w:rFonts w:ascii="Tahoma" w:hAnsi="Tahoma" w:cs="Tahoma"/>
        </w:rPr>
        <w:t>?.</w:t>
      </w:r>
      <w:proofErr w:type="gramEnd"/>
      <w:r w:rsidR="00473531">
        <w:rPr>
          <w:rFonts w:ascii="Tahoma" w:hAnsi="Tahoma" w:cs="Tahoma"/>
        </w:rPr>
        <w:t xml:space="preserve"> C</w:t>
      </w:r>
      <w:r w:rsidR="00473531" w:rsidRPr="00473531">
        <w:rPr>
          <w:rFonts w:ascii="Tahoma" w:hAnsi="Tahoma" w:cs="Tahoma"/>
        </w:rPr>
        <w:t>alificación máxima 1,50 puntos. 0,50 puntos cada pregunta</w:t>
      </w:r>
    </w:p>
    <w:p w:rsidR="00510A31" w:rsidRDefault="00510A31" w:rsidP="00AC0523">
      <w:pPr>
        <w:spacing w:line="360" w:lineRule="auto"/>
        <w:jc w:val="both"/>
        <w:rPr>
          <w:rFonts w:ascii="Tahoma" w:hAnsi="Tahoma" w:cs="Tahoma"/>
        </w:rPr>
      </w:pPr>
    </w:p>
    <w:p w:rsidR="00B66C8C" w:rsidRPr="006D75C6" w:rsidRDefault="00267441" w:rsidP="00AC0523">
      <w:pPr>
        <w:spacing w:line="360" w:lineRule="auto"/>
        <w:jc w:val="both"/>
        <w:rPr>
          <w:rFonts w:ascii="Tahoma" w:hAnsi="Tahoma" w:cs="Tahoma"/>
          <w:b/>
        </w:rPr>
      </w:pPr>
      <w:r>
        <w:rPr>
          <w:rFonts w:ascii="Tahoma" w:hAnsi="Tahoma" w:cs="Tahoma"/>
          <w:b/>
        </w:rPr>
        <w:tab/>
      </w:r>
      <w:r w:rsidR="00E07771" w:rsidRPr="006D75C6">
        <w:rPr>
          <w:rFonts w:ascii="Tahoma" w:hAnsi="Tahoma" w:cs="Tahoma"/>
          <w:b/>
        </w:rPr>
        <w:t>En el punto 2, el art. 76 LBRL</w:t>
      </w:r>
      <w:r w:rsidR="0098157D" w:rsidRPr="006D75C6">
        <w:rPr>
          <w:rFonts w:ascii="Tahoma" w:hAnsi="Tahoma" w:cs="Tahoma"/>
          <w:b/>
        </w:rPr>
        <w:t>, art. 21 ROFEL</w:t>
      </w:r>
      <w:r w:rsidR="00E07771" w:rsidRPr="006D75C6">
        <w:rPr>
          <w:rFonts w:ascii="Tahoma" w:hAnsi="Tahoma" w:cs="Tahoma"/>
          <w:b/>
        </w:rPr>
        <w:t xml:space="preserve"> y el Art. 23 Ley 40/2015 determinan las causas de incompatibilidad y el deber de abstención cuando concurra alguna de ellas. El debate y votación del presupuesto en el que está el sueldo del Alcalde no provoca el deber de abstención</w:t>
      </w:r>
      <w:r w:rsidR="00473531" w:rsidRPr="006D75C6">
        <w:rPr>
          <w:rFonts w:ascii="Tahoma" w:hAnsi="Tahoma" w:cs="Tahoma"/>
          <w:b/>
        </w:rPr>
        <w:t>,</w:t>
      </w:r>
      <w:r w:rsidR="00E07771" w:rsidRPr="006D75C6">
        <w:rPr>
          <w:rFonts w:ascii="Tahoma" w:hAnsi="Tahoma" w:cs="Tahoma"/>
          <w:b/>
        </w:rPr>
        <w:t xml:space="preserve"> ya que </w:t>
      </w:r>
      <w:r w:rsidR="00473531" w:rsidRPr="006D75C6">
        <w:rPr>
          <w:rFonts w:ascii="Tahoma" w:hAnsi="Tahoma" w:cs="Tahoma"/>
          <w:b/>
        </w:rPr>
        <w:t xml:space="preserve">su aprobación </w:t>
      </w:r>
      <w:r w:rsidR="00E07771" w:rsidRPr="006D75C6">
        <w:rPr>
          <w:rFonts w:ascii="Tahoma" w:hAnsi="Tahoma" w:cs="Tahoma"/>
          <w:b/>
        </w:rPr>
        <w:t xml:space="preserve"> deriva directamente de la ley</w:t>
      </w:r>
      <w:r w:rsidR="00473531" w:rsidRPr="006D75C6">
        <w:rPr>
          <w:rFonts w:ascii="Tahoma" w:hAnsi="Tahoma" w:cs="Tahoma"/>
          <w:b/>
        </w:rPr>
        <w:t xml:space="preserve"> de Haciendas locales, junto con el resto de las retribuciones</w:t>
      </w:r>
      <w:r w:rsidR="00E07771" w:rsidRPr="006D75C6">
        <w:rPr>
          <w:rFonts w:ascii="Tahoma" w:hAnsi="Tahoma" w:cs="Tahoma"/>
          <w:b/>
        </w:rPr>
        <w:t xml:space="preserve">. </w:t>
      </w:r>
    </w:p>
    <w:p w:rsidR="00510A31" w:rsidRPr="006D75C6" w:rsidRDefault="00510A31" w:rsidP="00AC0523">
      <w:pPr>
        <w:spacing w:line="360" w:lineRule="auto"/>
        <w:jc w:val="both"/>
        <w:rPr>
          <w:rFonts w:ascii="Tahoma" w:hAnsi="Tahoma" w:cs="Tahoma"/>
          <w:b/>
        </w:rPr>
      </w:pPr>
    </w:p>
    <w:p w:rsidR="000E2D0B" w:rsidRPr="006D75C6" w:rsidRDefault="00AB6C3E" w:rsidP="00AC0523">
      <w:pPr>
        <w:spacing w:line="360" w:lineRule="auto"/>
        <w:jc w:val="both"/>
        <w:rPr>
          <w:rFonts w:ascii="Tahoma" w:hAnsi="Tahoma" w:cs="Tahoma"/>
          <w:b/>
        </w:rPr>
      </w:pPr>
      <w:r w:rsidRPr="006D75C6">
        <w:rPr>
          <w:rFonts w:ascii="Tahoma" w:hAnsi="Tahoma" w:cs="Tahoma"/>
          <w:b/>
        </w:rPr>
        <w:tab/>
      </w:r>
      <w:r w:rsidR="00E07771" w:rsidRPr="006D75C6">
        <w:rPr>
          <w:rFonts w:ascii="Tahoma" w:hAnsi="Tahoma" w:cs="Tahoma"/>
          <w:b/>
        </w:rPr>
        <w:t>En el caso 1, sí existe causa legal de abstenerse ya que está en un grado de parentesco de consanguinidad de cuarto grado (Art. 43 Ley 40/2015).</w:t>
      </w:r>
      <w:r w:rsidR="00053C48" w:rsidRPr="006D75C6">
        <w:rPr>
          <w:rFonts w:ascii="Tahoma" w:hAnsi="Tahoma" w:cs="Tahoma"/>
          <w:b/>
        </w:rPr>
        <w:t xml:space="preserve"> Este precepto se conecta con el principio de imparcialidad y con la prohibición de que los familiares de miembros de la Corporación Local puedan contratar con ésta, en consecuencia el Sr. Alcalde debió de abstenerse </w:t>
      </w:r>
      <w:r w:rsidR="00473531" w:rsidRPr="006D75C6">
        <w:rPr>
          <w:rFonts w:ascii="Tahoma" w:hAnsi="Tahoma" w:cs="Tahoma"/>
          <w:b/>
        </w:rPr>
        <w:t xml:space="preserve">abandonar el hemiciclo </w:t>
      </w:r>
      <w:r w:rsidR="00053C48" w:rsidRPr="006D75C6">
        <w:rPr>
          <w:rFonts w:ascii="Tahoma" w:hAnsi="Tahoma" w:cs="Tahoma"/>
          <w:b/>
        </w:rPr>
        <w:t xml:space="preserve">y ser sustituido por el Primer Teniente de Alcalde conforme lo dispuesto en el articulo 23.3 LRBRL que señala que </w:t>
      </w:r>
      <w:r w:rsidR="00473531" w:rsidRPr="006D75C6">
        <w:rPr>
          <w:rFonts w:ascii="Tahoma" w:hAnsi="Tahoma" w:cs="Tahoma"/>
          <w:b/>
        </w:rPr>
        <w:t>“</w:t>
      </w:r>
      <w:r w:rsidR="00053C48" w:rsidRPr="006D75C6">
        <w:rPr>
          <w:rFonts w:ascii="Tahoma" w:hAnsi="Tahoma" w:cs="Tahoma"/>
          <w:b/>
        </w:rPr>
        <w:t xml:space="preserve">los Tenientes de Alcalde sustituyen por orden de nombramiento y en los casos de ausencia, vacante o enfermedad al Alcalde”. Precepto desarrollado en el artículo 47 ROFEL siendo ésta una causa legal para tal sustitución, debiendo mantenerse en todo caso, el </w:t>
      </w:r>
      <w:proofErr w:type="spellStart"/>
      <w:r w:rsidR="00053C48" w:rsidRPr="006D75C6">
        <w:rPr>
          <w:rFonts w:ascii="Tahoma" w:hAnsi="Tahoma" w:cs="Tahoma"/>
          <w:b/>
        </w:rPr>
        <w:t>quorum</w:t>
      </w:r>
      <w:proofErr w:type="spellEnd"/>
      <w:r w:rsidR="00053C48" w:rsidRPr="006D75C6">
        <w:rPr>
          <w:rFonts w:ascii="Tahoma" w:hAnsi="Tahoma" w:cs="Tahoma"/>
          <w:b/>
        </w:rPr>
        <w:t xml:space="preserve"> tanto de asistencia (un tercio del </w:t>
      </w:r>
      <w:r w:rsidR="00053C48" w:rsidRPr="006D75C6">
        <w:rPr>
          <w:rFonts w:ascii="Tahoma" w:hAnsi="Tahoma" w:cs="Tahoma"/>
          <w:b/>
        </w:rPr>
        <w:lastRenderedPageBreak/>
        <w:t xml:space="preserve">número legal de miembros de la </w:t>
      </w:r>
      <w:r w:rsidR="0098157D" w:rsidRPr="006D75C6">
        <w:rPr>
          <w:rFonts w:ascii="Tahoma" w:hAnsi="Tahoma" w:cs="Tahoma"/>
          <w:b/>
        </w:rPr>
        <w:t>Corporación, artículo 91 ROFEL)</w:t>
      </w:r>
      <w:r w:rsidR="00053C48" w:rsidRPr="006D75C6">
        <w:rPr>
          <w:rFonts w:ascii="Tahoma" w:hAnsi="Tahoma" w:cs="Tahoma"/>
          <w:b/>
        </w:rPr>
        <w:t xml:space="preserve">, como de votación mayoría simple del número legal de miembros de la Corporación (artículo 47 LRBRL). </w:t>
      </w:r>
      <w:r w:rsidR="00473531" w:rsidRPr="006D75C6">
        <w:rPr>
          <w:rFonts w:ascii="Tahoma" w:hAnsi="Tahoma" w:cs="Tahoma"/>
          <w:b/>
        </w:rPr>
        <w:t>El artículo 76 de la LRBRL 7/1985, establece que los miembros de las Corporaciones locales deberán abstenerse de participar en la deliberación, votación, decisión y ejecución de todo procedimiento de todo asunto cuando concurra alguna de las causas</w:t>
      </w:r>
      <w:r w:rsidR="000E2D0B" w:rsidRPr="006D75C6">
        <w:rPr>
          <w:rFonts w:ascii="Tahoma" w:hAnsi="Tahoma" w:cs="Tahoma"/>
          <w:b/>
        </w:rPr>
        <w:t xml:space="preserve"> a las que se refiere la legislación de procedimiento y de contratos de las administraciones públicas.</w:t>
      </w:r>
    </w:p>
    <w:p w:rsidR="000E2D0B" w:rsidRPr="006D75C6" w:rsidRDefault="000E2D0B" w:rsidP="00AC0523">
      <w:pPr>
        <w:spacing w:line="360" w:lineRule="auto"/>
        <w:jc w:val="both"/>
        <w:rPr>
          <w:rFonts w:ascii="Tahoma" w:hAnsi="Tahoma" w:cs="Tahoma"/>
          <w:b/>
        </w:rPr>
      </w:pPr>
    </w:p>
    <w:p w:rsidR="00E07771" w:rsidRPr="006D75C6" w:rsidRDefault="000E2D0B" w:rsidP="00AC0523">
      <w:pPr>
        <w:spacing w:line="360" w:lineRule="auto"/>
        <w:jc w:val="both"/>
        <w:rPr>
          <w:rFonts w:ascii="Tahoma" w:hAnsi="Tahoma" w:cs="Tahoma"/>
          <w:b/>
        </w:rPr>
      </w:pPr>
      <w:r w:rsidRPr="006D75C6">
        <w:rPr>
          <w:rFonts w:ascii="Tahoma" w:hAnsi="Tahoma" w:cs="Tahoma"/>
          <w:b/>
        </w:rPr>
        <w:tab/>
      </w:r>
      <w:r w:rsidR="00053C48" w:rsidRPr="006D75C6">
        <w:rPr>
          <w:rFonts w:ascii="Tahoma" w:hAnsi="Tahoma" w:cs="Tahoma"/>
          <w:b/>
        </w:rPr>
        <w:t>El incumplimiento de la abstención</w:t>
      </w:r>
      <w:r w:rsidRPr="006D75C6">
        <w:rPr>
          <w:rFonts w:ascii="Tahoma" w:hAnsi="Tahoma" w:cs="Tahoma"/>
          <w:b/>
        </w:rPr>
        <w:t xml:space="preserve"> podrá generar un vicio del acto de aprobación en función del grado de incidencia del voto en el asunto concreto (Art. 23.4 Ley 40/2015). Ahora bien, en este caso concurre causa de abstención en el presidente de la Corporación y del órgano de contratación que determina el orden del día y por razón del contenido del acto relativo a materia contractual, donde ha de garantizarse los principios de igualdad y concurrencia con atención especial a los conflictos de intereses, debiendo los órganos de contratación prevenirlos evitando el favoritismo (Art. 64 LCSP), por lo </w:t>
      </w:r>
      <w:r w:rsidR="00053C48" w:rsidRPr="006D75C6">
        <w:rPr>
          <w:rFonts w:ascii="Tahoma" w:hAnsi="Tahoma" w:cs="Tahoma"/>
          <w:b/>
        </w:rPr>
        <w:t>qu</w:t>
      </w:r>
      <w:r w:rsidRPr="006D75C6">
        <w:rPr>
          <w:rFonts w:ascii="Tahoma" w:hAnsi="Tahoma" w:cs="Tahoma"/>
          <w:b/>
        </w:rPr>
        <w:t>e el acuerdo puede considerarse</w:t>
      </w:r>
      <w:r w:rsidR="0098157D" w:rsidRPr="006D75C6">
        <w:rPr>
          <w:rFonts w:ascii="Tahoma" w:hAnsi="Tahoma" w:cs="Tahoma"/>
          <w:b/>
        </w:rPr>
        <w:t xml:space="preserve"> ser anulable, conforme a lo dispuesto en los artículos 23.4 de la Ley 40/2015 y art. 48 de la Ley 39/2015 PAC.</w:t>
      </w:r>
    </w:p>
    <w:p w:rsidR="00E07771" w:rsidRPr="00473531" w:rsidRDefault="00E07771" w:rsidP="00AC0523">
      <w:pPr>
        <w:spacing w:line="360" w:lineRule="auto"/>
        <w:jc w:val="both"/>
        <w:rPr>
          <w:rFonts w:ascii="Tahoma" w:hAnsi="Tahoma" w:cs="Tahoma"/>
        </w:rPr>
      </w:pPr>
    </w:p>
    <w:p w:rsidR="0072762D" w:rsidRPr="00B362C2" w:rsidRDefault="00C3149D" w:rsidP="0072762D">
      <w:pPr>
        <w:spacing w:line="360" w:lineRule="auto"/>
        <w:jc w:val="both"/>
        <w:rPr>
          <w:rFonts w:ascii="Tahoma" w:hAnsi="Tahoma" w:cs="Tahoma"/>
        </w:rPr>
      </w:pPr>
      <w:r>
        <w:rPr>
          <w:rFonts w:ascii="Tahoma" w:hAnsi="Tahoma" w:cs="Tahoma"/>
        </w:rPr>
        <w:tab/>
      </w:r>
      <w:r w:rsidR="00E07771">
        <w:rPr>
          <w:rFonts w:ascii="Tahoma" w:hAnsi="Tahoma" w:cs="Tahoma"/>
        </w:rPr>
        <w:t>Pregunta 5</w:t>
      </w:r>
      <w:r w:rsidR="00053C48">
        <w:rPr>
          <w:rFonts w:ascii="Tahoma" w:hAnsi="Tahoma" w:cs="Tahoma"/>
        </w:rPr>
        <w:t>.- ¿Considera U</w:t>
      </w:r>
      <w:r w:rsidR="00425FA6">
        <w:rPr>
          <w:rFonts w:ascii="Tahoma" w:hAnsi="Tahoma" w:cs="Tahoma"/>
        </w:rPr>
        <w:t>d. que la reprobación del concejal de la oposición es posible? Sí o no y por qué.</w:t>
      </w:r>
      <w:r w:rsidR="0072762D">
        <w:rPr>
          <w:rFonts w:ascii="Tahoma" w:hAnsi="Tahoma" w:cs="Tahoma"/>
        </w:rPr>
        <w:t xml:space="preserve"> </w:t>
      </w:r>
      <w:r w:rsidR="00B362C2">
        <w:rPr>
          <w:rFonts w:ascii="Tahoma" w:hAnsi="Tahoma" w:cs="Tahoma"/>
        </w:rPr>
        <w:t>C</w:t>
      </w:r>
      <w:r w:rsidR="00B362C2" w:rsidRPr="00B362C2">
        <w:rPr>
          <w:rFonts w:ascii="Tahoma" w:hAnsi="Tahoma" w:cs="Tahoma"/>
        </w:rPr>
        <w:t xml:space="preserve">alificación máxima 1 punto. </w:t>
      </w:r>
    </w:p>
    <w:p w:rsidR="00510A31" w:rsidRDefault="00510A31" w:rsidP="00AC0523">
      <w:pPr>
        <w:spacing w:line="360" w:lineRule="auto"/>
        <w:jc w:val="both"/>
        <w:rPr>
          <w:rFonts w:ascii="Tahoma" w:hAnsi="Tahoma" w:cs="Tahoma"/>
          <w:b/>
        </w:rPr>
      </w:pPr>
    </w:p>
    <w:p w:rsidR="00805E07" w:rsidRPr="006D75C6" w:rsidRDefault="00C3149D" w:rsidP="00AC0523">
      <w:pPr>
        <w:spacing w:line="360" w:lineRule="auto"/>
        <w:jc w:val="both"/>
        <w:rPr>
          <w:rFonts w:ascii="Tahoma" w:hAnsi="Tahoma" w:cs="Tahoma"/>
          <w:b/>
        </w:rPr>
      </w:pPr>
      <w:r>
        <w:rPr>
          <w:rFonts w:ascii="Tahoma" w:hAnsi="Tahoma" w:cs="Tahoma"/>
          <w:b/>
        </w:rPr>
        <w:tab/>
      </w:r>
      <w:r w:rsidR="0098157D" w:rsidRPr="006D75C6">
        <w:rPr>
          <w:rFonts w:ascii="Tahoma" w:hAnsi="Tahoma" w:cs="Tahoma"/>
          <w:b/>
        </w:rPr>
        <w:t xml:space="preserve">No es posible, ya que de acuerdo con lo dispuesto en los artículos 46.2 letra e) de la LRBRL y artículos 104 y </w:t>
      </w:r>
      <w:proofErr w:type="spellStart"/>
      <w:r w:rsidR="0098157D" w:rsidRPr="006D75C6">
        <w:rPr>
          <w:rFonts w:ascii="Tahoma" w:hAnsi="Tahoma" w:cs="Tahoma"/>
          <w:b/>
        </w:rPr>
        <w:t>ss</w:t>
      </w:r>
      <w:proofErr w:type="spellEnd"/>
      <w:r w:rsidR="0098157D" w:rsidRPr="006D75C6">
        <w:rPr>
          <w:rFonts w:ascii="Tahoma" w:hAnsi="Tahoma" w:cs="Tahoma"/>
          <w:b/>
        </w:rPr>
        <w:t xml:space="preserve"> del ROFEL el control y fiscalización se realiza</w:t>
      </w:r>
      <w:r w:rsidR="00B362C2" w:rsidRPr="006D75C6">
        <w:rPr>
          <w:rFonts w:ascii="Tahoma" w:hAnsi="Tahoma" w:cs="Tahoma"/>
          <w:b/>
        </w:rPr>
        <w:t xml:space="preserve"> por el Pleno, respecto a </w:t>
      </w:r>
      <w:r w:rsidR="0098157D" w:rsidRPr="006D75C6">
        <w:rPr>
          <w:rFonts w:ascii="Tahoma" w:hAnsi="Tahoma" w:cs="Tahoma"/>
          <w:b/>
        </w:rPr>
        <w:t>los</w:t>
      </w:r>
      <w:r w:rsidR="00B3474E" w:rsidRPr="006D75C6">
        <w:rPr>
          <w:rFonts w:ascii="Tahoma" w:hAnsi="Tahoma" w:cs="Tahoma"/>
          <w:b/>
        </w:rPr>
        <w:t xml:space="preserve"> órganos de gobierno</w:t>
      </w:r>
      <w:r w:rsidR="00B362C2" w:rsidRPr="006D75C6">
        <w:rPr>
          <w:rFonts w:ascii="Tahoma" w:hAnsi="Tahoma" w:cs="Tahoma"/>
          <w:b/>
        </w:rPr>
        <w:t>, o</w:t>
      </w:r>
      <w:r w:rsidR="00B3474E" w:rsidRPr="006D75C6">
        <w:rPr>
          <w:rFonts w:ascii="Tahoma" w:hAnsi="Tahoma" w:cs="Tahoma"/>
          <w:b/>
        </w:rPr>
        <w:t xml:space="preserve"> aqu</w:t>
      </w:r>
      <w:r w:rsidR="0098157D" w:rsidRPr="006D75C6">
        <w:rPr>
          <w:rFonts w:ascii="Tahoma" w:hAnsi="Tahoma" w:cs="Tahoma"/>
          <w:b/>
        </w:rPr>
        <w:t>el</w:t>
      </w:r>
      <w:r w:rsidR="00B3474E" w:rsidRPr="006D75C6">
        <w:rPr>
          <w:rFonts w:ascii="Tahoma" w:hAnsi="Tahoma" w:cs="Tahoma"/>
          <w:b/>
        </w:rPr>
        <w:t>l</w:t>
      </w:r>
      <w:r w:rsidR="0098157D" w:rsidRPr="006D75C6">
        <w:rPr>
          <w:rFonts w:ascii="Tahoma" w:hAnsi="Tahoma" w:cs="Tahoma"/>
          <w:b/>
        </w:rPr>
        <w:t>os mie</w:t>
      </w:r>
      <w:r w:rsidR="00B362C2" w:rsidRPr="006D75C6">
        <w:rPr>
          <w:rFonts w:ascii="Tahoma" w:hAnsi="Tahoma" w:cs="Tahoma"/>
          <w:b/>
        </w:rPr>
        <w:t xml:space="preserve">mbros que ostentan alegaciones. Las </w:t>
      </w:r>
      <w:r w:rsidR="0098157D" w:rsidRPr="006D75C6">
        <w:rPr>
          <w:rFonts w:ascii="Tahoma" w:hAnsi="Tahoma" w:cs="Tahoma"/>
          <w:b/>
        </w:rPr>
        <w:t xml:space="preserve">mociones de reprobación </w:t>
      </w:r>
      <w:r w:rsidR="00B362C2" w:rsidRPr="006D75C6">
        <w:rPr>
          <w:rFonts w:ascii="Tahoma" w:hAnsi="Tahoma" w:cs="Tahoma"/>
          <w:b/>
        </w:rPr>
        <w:t xml:space="preserve">es una </w:t>
      </w:r>
      <w:r w:rsidR="0098157D" w:rsidRPr="006D75C6">
        <w:rPr>
          <w:rFonts w:ascii="Tahoma" w:hAnsi="Tahoma" w:cs="Tahoma"/>
          <w:b/>
        </w:rPr>
        <w:t xml:space="preserve">técnica dirigida contra la actividad </w:t>
      </w:r>
      <w:r w:rsidR="0098157D" w:rsidRPr="006D75C6">
        <w:rPr>
          <w:rFonts w:ascii="Tahoma" w:hAnsi="Tahoma" w:cs="Tahoma"/>
          <w:b/>
        </w:rPr>
        <w:lastRenderedPageBreak/>
        <w:t>gubernamental realizada bien por el Sr. Alcalde o por los miembros de la J</w:t>
      </w:r>
      <w:r w:rsidR="004F5F88" w:rsidRPr="006D75C6">
        <w:rPr>
          <w:rFonts w:ascii="Tahoma" w:hAnsi="Tahoma" w:cs="Tahoma"/>
          <w:b/>
        </w:rPr>
        <w:t xml:space="preserve">unta de </w:t>
      </w:r>
      <w:r w:rsidR="0098157D" w:rsidRPr="006D75C6">
        <w:rPr>
          <w:rFonts w:ascii="Tahoma" w:hAnsi="Tahoma" w:cs="Tahoma"/>
          <w:b/>
        </w:rPr>
        <w:t>G</w:t>
      </w:r>
      <w:r w:rsidR="004F5F88" w:rsidRPr="006D75C6">
        <w:rPr>
          <w:rFonts w:ascii="Tahoma" w:hAnsi="Tahoma" w:cs="Tahoma"/>
          <w:b/>
        </w:rPr>
        <w:t>obierno Local,</w:t>
      </w:r>
      <w:r w:rsidR="00B362C2" w:rsidRPr="006D75C6">
        <w:rPr>
          <w:rFonts w:ascii="Tahoma" w:hAnsi="Tahoma" w:cs="Tahoma"/>
          <w:b/>
        </w:rPr>
        <w:t xml:space="preserve"> o concejales con delegaciones,</w:t>
      </w:r>
      <w:r w:rsidR="0098157D" w:rsidRPr="006D75C6">
        <w:rPr>
          <w:rFonts w:ascii="Tahoma" w:hAnsi="Tahoma" w:cs="Tahoma"/>
          <w:b/>
        </w:rPr>
        <w:t xml:space="preserve"> pero en ningún caso puede utilizarse para descalificar o ejercer cualquier tipo de control a los miembros de la oposición, ya que son éstos a través del Pleno Corporativo quienes son los titulares de dicha competencia fiscalizadora, y no al revés</w:t>
      </w:r>
      <w:r w:rsidR="00B362C2" w:rsidRPr="006D75C6">
        <w:rPr>
          <w:rFonts w:ascii="Tahoma" w:hAnsi="Tahoma" w:cs="Tahoma"/>
          <w:b/>
        </w:rPr>
        <w:t xml:space="preserve"> (Art. 22.1</w:t>
      </w:r>
      <w:r w:rsidR="0098157D" w:rsidRPr="006D75C6">
        <w:rPr>
          <w:rFonts w:ascii="Tahoma" w:hAnsi="Tahoma" w:cs="Tahoma"/>
          <w:b/>
        </w:rPr>
        <w:t>.</w:t>
      </w:r>
      <w:r w:rsidR="00B362C2" w:rsidRPr="006D75C6">
        <w:rPr>
          <w:rFonts w:ascii="Tahoma" w:hAnsi="Tahoma" w:cs="Tahoma"/>
          <w:b/>
        </w:rPr>
        <w:t xml:space="preserve"> letra a) LRBRL)</w:t>
      </w:r>
      <w:r w:rsidR="0098157D" w:rsidRPr="006D75C6">
        <w:rPr>
          <w:rFonts w:ascii="Tahoma" w:hAnsi="Tahoma" w:cs="Tahoma"/>
          <w:b/>
        </w:rPr>
        <w:t xml:space="preserve"> </w:t>
      </w:r>
    </w:p>
    <w:p w:rsidR="00805E07" w:rsidRPr="006D75C6" w:rsidRDefault="00805E07" w:rsidP="00AC0523">
      <w:pPr>
        <w:spacing w:line="360" w:lineRule="auto"/>
        <w:jc w:val="both"/>
        <w:rPr>
          <w:rFonts w:ascii="Tahoma" w:hAnsi="Tahoma" w:cs="Tahoma"/>
          <w:b/>
        </w:rPr>
      </w:pPr>
    </w:p>
    <w:p w:rsidR="00053C48" w:rsidRPr="006D75C6" w:rsidRDefault="00B6090F" w:rsidP="00AC0523">
      <w:pPr>
        <w:spacing w:line="360" w:lineRule="auto"/>
        <w:jc w:val="both"/>
        <w:rPr>
          <w:rFonts w:ascii="Tahoma" w:hAnsi="Tahoma" w:cs="Tahoma"/>
          <w:b/>
        </w:rPr>
      </w:pPr>
      <w:r w:rsidRPr="006D75C6">
        <w:rPr>
          <w:rFonts w:ascii="Tahoma" w:hAnsi="Tahoma" w:cs="Tahoma"/>
          <w:b/>
        </w:rPr>
        <w:tab/>
      </w:r>
      <w:r w:rsidR="0098157D" w:rsidRPr="006D75C6">
        <w:rPr>
          <w:rFonts w:ascii="Tahoma" w:hAnsi="Tahoma" w:cs="Tahoma"/>
          <w:b/>
        </w:rPr>
        <w:t>El artículo 22. 2 letra a) reserva al Pleno Municipal la labor de control y fiscalización de los órganos de gobierno (artículo 70.2 del ROFEL) que se realiza mediante los distintos instrumentos plasmados tanto en el ROFEL como en el Regla</w:t>
      </w:r>
      <w:r w:rsidR="00805E07" w:rsidRPr="006D75C6">
        <w:rPr>
          <w:rFonts w:ascii="Tahoma" w:hAnsi="Tahoma" w:cs="Tahoma"/>
          <w:b/>
        </w:rPr>
        <w:t>mento Orgánico entre ellos rueg</w:t>
      </w:r>
      <w:r w:rsidR="0098157D" w:rsidRPr="006D75C6">
        <w:rPr>
          <w:rFonts w:ascii="Tahoma" w:hAnsi="Tahoma" w:cs="Tahoma"/>
          <w:b/>
        </w:rPr>
        <w:t>os, preguntas, mociones, comparecencia</w:t>
      </w:r>
      <w:r w:rsidR="00B3474E" w:rsidRPr="006D75C6">
        <w:rPr>
          <w:rFonts w:ascii="Tahoma" w:hAnsi="Tahoma" w:cs="Tahoma"/>
          <w:b/>
        </w:rPr>
        <w:t>s, etc.</w:t>
      </w:r>
    </w:p>
    <w:p w:rsidR="0059242B" w:rsidRDefault="0059242B" w:rsidP="00AC0523">
      <w:pPr>
        <w:spacing w:line="360" w:lineRule="auto"/>
        <w:jc w:val="both"/>
        <w:rPr>
          <w:rFonts w:ascii="Tahoma" w:hAnsi="Tahoma" w:cs="Tahoma"/>
        </w:rPr>
      </w:pPr>
    </w:p>
    <w:p w:rsidR="0059242B" w:rsidRPr="0059242B" w:rsidRDefault="0059242B" w:rsidP="00AC0523">
      <w:pPr>
        <w:spacing w:line="360" w:lineRule="auto"/>
        <w:jc w:val="both"/>
        <w:rPr>
          <w:rFonts w:ascii="Tahoma" w:hAnsi="Tahoma" w:cs="Tahoma"/>
          <w:b/>
          <w:u w:val="single"/>
        </w:rPr>
      </w:pPr>
      <w:r w:rsidRPr="0059242B">
        <w:rPr>
          <w:rFonts w:ascii="Tahoma" w:hAnsi="Tahoma" w:cs="Tahoma"/>
          <w:b/>
          <w:u w:val="single"/>
        </w:rPr>
        <w:t xml:space="preserve">SEGUNDO.- </w:t>
      </w:r>
    </w:p>
    <w:p w:rsidR="0059242B" w:rsidRDefault="0059242B" w:rsidP="0059242B">
      <w:pPr>
        <w:spacing w:line="360" w:lineRule="auto"/>
        <w:jc w:val="both"/>
        <w:rPr>
          <w:rFonts w:ascii="Tahoma" w:hAnsi="Tahoma" w:cs="Tahoma"/>
        </w:rPr>
      </w:pPr>
    </w:p>
    <w:p w:rsidR="009050F1" w:rsidRDefault="00FC6E73" w:rsidP="0059242B">
      <w:pPr>
        <w:spacing w:line="360" w:lineRule="auto"/>
        <w:jc w:val="both"/>
        <w:rPr>
          <w:rFonts w:ascii="Tahoma" w:hAnsi="Tahoma" w:cs="Tahoma"/>
        </w:rPr>
      </w:pPr>
      <w:r>
        <w:rPr>
          <w:rFonts w:ascii="Tahoma" w:hAnsi="Tahoma" w:cs="Tahoma"/>
        </w:rPr>
        <w:tab/>
      </w:r>
      <w:r w:rsidR="0059242B">
        <w:rPr>
          <w:rFonts w:ascii="Tahoma" w:hAnsi="Tahoma" w:cs="Tahoma"/>
        </w:rPr>
        <w:t xml:space="preserve">D. </w:t>
      </w:r>
      <w:proofErr w:type="spellStart"/>
      <w:r w:rsidR="00700DAB">
        <w:rPr>
          <w:rFonts w:ascii="Tahoma" w:hAnsi="Tahoma" w:cs="Tahoma"/>
        </w:rPr>
        <w:t>Policarpio</w:t>
      </w:r>
      <w:proofErr w:type="spellEnd"/>
      <w:r w:rsidR="0059242B">
        <w:rPr>
          <w:rFonts w:ascii="Tahoma" w:hAnsi="Tahoma" w:cs="Tahoma"/>
        </w:rPr>
        <w:t xml:space="preserve"> Pérez, titular </w:t>
      </w:r>
      <w:r w:rsidR="001B5F7A">
        <w:rPr>
          <w:rFonts w:ascii="Tahoma" w:hAnsi="Tahoma" w:cs="Tahoma"/>
        </w:rPr>
        <w:t>de una vivienda en Astillero vende</w:t>
      </w:r>
      <w:r w:rsidR="0059242B">
        <w:rPr>
          <w:rFonts w:ascii="Tahoma" w:hAnsi="Tahoma" w:cs="Tahoma"/>
        </w:rPr>
        <w:t xml:space="preserve"> en escritura pública a D. Antonio López el día 10 de febrero de 2021. La vivienda tiene un valor catastral de 100.000 euros </w:t>
      </w:r>
      <w:r w:rsidR="0059242B" w:rsidRPr="0059242B">
        <w:rPr>
          <w:rFonts w:ascii="Tahoma" w:hAnsi="Tahoma" w:cs="Tahoma"/>
        </w:rPr>
        <w:t xml:space="preserve">y es muy superior a la de todos sus vecinos con construcciones similares y en un entorno próximo. El Ayuntamiento liquida el IBI del </w:t>
      </w:r>
      <w:r w:rsidR="003968A2">
        <w:rPr>
          <w:rFonts w:ascii="Tahoma" w:hAnsi="Tahoma" w:cs="Tahoma"/>
        </w:rPr>
        <w:t>año 2021 en mayo del citado año.</w:t>
      </w:r>
      <w:r w:rsidR="009050F1">
        <w:rPr>
          <w:rFonts w:ascii="Tahoma" w:hAnsi="Tahoma" w:cs="Tahoma"/>
        </w:rPr>
        <w:t xml:space="preserve"> La liquidación se realiza sobre una base imponible de 100.000 euros resultando una liquidación de 470 euros</w:t>
      </w:r>
      <w:r w:rsidR="0017338C">
        <w:rPr>
          <w:rFonts w:ascii="Tahoma" w:hAnsi="Tahoma" w:cs="Tahoma"/>
        </w:rPr>
        <w:t>, pero se le cobran 570 euros</w:t>
      </w:r>
      <w:r w:rsidR="009050F1">
        <w:rPr>
          <w:rFonts w:ascii="Tahoma" w:hAnsi="Tahoma" w:cs="Tahoma"/>
        </w:rPr>
        <w:t>.</w:t>
      </w:r>
    </w:p>
    <w:p w:rsidR="008F4311" w:rsidRDefault="008F4311" w:rsidP="008F4311">
      <w:pPr>
        <w:spacing w:line="360" w:lineRule="auto"/>
        <w:jc w:val="both"/>
        <w:rPr>
          <w:rFonts w:ascii="Tahoma" w:hAnsi="Tahoma" w:cs="Tahoma"/>
        </w:rPr>
      </w:pPr>
    </w:p>
    <w:p w:rsidR="001B5F7A" w:rsidRDefault="001B5F7A" w:rsidP="008F4311">
      <w:pPr>
        <w:spacing w:line="360" w:lineRule="auto"/>
        <w:jc w:val="both"/>
        <w:rPr>
          <w:rFonts w:ascii="Tahoma" w:hAnsi="Tahoma" w:cs="Tahoma"/>
        </w:rPr>
      </w:pPr>
      <w:r>
        <w:rPr>
          <w:rFonts w:ascii="Tahoma" w:hAnsi="Tahoma" w:cs="Tahoma"/>
        </w:rPr>
        <w:tab/>
        <w:t xml:space="preserve">Además, el Departamento de Tesorería realiza las comprobaciones oportunas y descubre que el Sr. </w:t>
      </w:r>
      <w:proofErr w:type="spellStart"/>
      <w:r w:rsidR="00700DAB">
        <w:rPr>
          <w:rFonts w:ascii="Tahoma" w:hAnsi="Tahoma" w:cs="Tahoma"/>
        </w:rPr>
        <w:t>Policarpio</w:t>
      </w:r>
      <w:proofErr w:type="spellEnd"/>
      <w:r w:rsidR="00700DAB">
        <w:rPr>
          <w:rFonts w:ascii="Tahoma" w:hAnsi="Tahoma" w:cs="Tahoma"/>
        </w:rPr>
        <w:t xml:space="preserve"> </w:t>
      </w:r>
      <w:r>
        <w:rPr>
          <w:rFonts w:ascii="Tahoma" w:hAnsi="Tahoma" w:cs="Tahoma"/>
        </w:rPr>
        <w:t>Pérez adeuda tres años de IBI.</w:t>
      </w:r>
    </w:p>
    <w:p w:rsidR="001B5F7A" w:rsidRDefault="001B5F7A" w:rsidP="008F4311">
      <w:pPr>
        <w:spacing w:line="360" w:lineRule="auto"/>
        <w:jc w:val="both"/>
        <w:rPr>
          <w:rFonts w:ascii="Tahoma" w:hAnsi="Tahoma" w:cs="Tahoma"/>
        </w:rPr>
      </w:pPr>
      <w:r>
        <w:rPr>
          <w:rFonts w:ascii="Tahoma" w:hAnsi="Tahoma" w:cs="Tahoma"/>
        </w:rPr>
        <w:tab/>
      </w:r>
    </w:p>
    <w:p w:rsidR="0072762D" w:rsidRPr="00B73306" w:rsidRDefault="005C14A1" w:rsidP="0072762D">
      <w:pPr>
        <w:spacing w:line="360" w:lineRule="auto"/>
        <w:jc w:val="both"/>
        <w:rPr>
          <w:rFonts w:ascii="Tahoma" w:hAnsi="Tahoma" w:cs="Tahoma"/>
          <w:b/>
          <w:color w:val="FF0000"/>
        </w:rPr>
      </w:pPr>
      <w:r>
        <w:rPr>
          <w:rFonts w:ascii="Tahoma" w:hAnsi="Tahoma" w:cs="Tahoma"/>
        </w:rPr>
        <w:tab/>
      </w:r>
      <w:r w:rsidR="008F4311">
        <w:rPr>
          <w:rFonts w:ascii="Tahoma" w:hAnsi="Tahoma" w:cs="Tahoma"/>
        </w:rPr>
        <w:t>Pregunta 1.- ¿Quién es el sujeto pasivo que tendrá que abonar el IBI de la vivienda del ejercicio 2021</w:t>
      </w:r>
      <w:proofErr w:type="gramStart"/>
      <w:r w:rsidR="008F4311">
        <w:rPr>
          <w:rFonts w:ascii="Tahoma" w:hAnsi="Tahoma" w:cs="Tahoma"/>
        </w:rPr>
        <w:t>?.</w:t>
      </w:r>
      <w:proofErr w:type="gramEnd"/>
      <w:r w:rsidR="008F4311">
        <w:rPr>
          <w:rFonts w:ascii="Tahoma" w:hAnsi="Tahoma" w:cs="Tahoma"/>
        </w:rPr>
        <w:t xml:space="preserve"> Justifíquelo según los criterios de devengo del impuesto.</w:t>
      </w:r>
      <w:r w:rsidR="0072762D">
        <w:rPr>
          <w:rFonts w:ascii="Tahoma" w:hAnsi="Tahoma" w:cs="Tahoma"/>
        </w:rPr>
        <w:t xml:space="preserve"> </w:t>
      </w:r>
      <w:r w:rsidR="00B362C2">
        <w:rPr>
          <w:rFonts w:ascii="Tahoma" w:hAnsi="Tahoma" w:cs="Tahoma"/>
        </w:rPr>
        <w:t>C</w:t>
      </w:r>
      <w:r w:rsidR="00B362C2" w:rsidRPr="00B362C2">
        <w:rPr>
          <w:rFonts w:ascii="Tahoma" w:hAnsi="Tahoma" w:cs="Tahoma"/>
        </w:rPr>
        <w:t>alificación máxima 0, 50 puntos.</w:t>
      </w:r>
      <w:r w:rsidR="00B362C2">
        <w:rPr>
          <w:rFonts w:ascii="Tahoma" w:hAnsi="Tahoma" w:cs="Tahoma"/>
          <w:b/>
          <w:color w:val="FF0000"/>
        </w:rPr>
        <w:t xml:space="preserve"> </w:t>
      </w:r>
    </w:p>
    <w:p w:rsidR="0072762D" w:rsidRDefault="0072762D" w:rsidP="008F4311">
      <w:pPr>
        <w:spacing w:line="360" w:lineRule="auto"/>
        <w:jc w:val="both"/>
        <w:rPr>
          <w:rFonts w:ascii="Tahoma" w:hAnsi="Tahoma" w:cs="Tahoma"/>
        </w:rPr>
      </w:pPr>
    </w:p>
    <w:p w:rsidR="008F4311" w:rsidRPr="006D75C6" w:rsidRDefault="00F54DCF" w:rsidP="008F4311">
      <w:pPr>
        <w:spacing w:line="360" w:lineRule="auto"/>
        <w:jc w:val="both"/>
        <w:rPr>
          <w:rFonts w:ascii="Tahoma" w:hAnsi="Tahoma" w:cs="Tahoma"/>
          <w:b/>
        </w:rPr>
      </w:pPr>
      <w:r>
        <w:rPr>
          <w:rFonts w:ascii="Tahoma" w:hAnsi="Tahoma" w:cs="Tahoma"/>
        </w:rPr>
        <w:lastRenderedPageBreak/>
        <w:tab/>
      </w:r>
      <w:r w:rsidR="00700DAB" w:rsidRPr="006D75C6">
        <w:rPr>
          <w:rFonts w:ascii="Tahoma" w:hAnsi="Tahoma" w:cs="Tahoma"/>
          <w:b/>
        </w:rPr>
        <w:t xml:space="preserve">El sujeto pasivo es Don </w:t>
      </w:r>
      <w:proofErr w:type="spellStart"/>
      <w:r w:rsidR="00700DAB" w:rsidRPr="006D75C6">
        <w:rPr>
          <w:rFonts w:ascii="Tahoma" w:hAnsi="Tahoma" w:cs="Tahoma"/>
          <w:b/>
        </w:rPr>
        <w:t>Policarpio</w:t>
      </w:r>
      <w:proofErr w:type="spellEnd"/>
      <w:r w:rsidR="00700DAB" w:rsidRPr="006D75C6">
        <w:rPr>
          <w:rFonts w:ascii="Tahoma" w:hAnsi="Tahoma" w:cs="Tahoma"/>
          <w:b/>
        </w:rPr>
        <w:t xml:space="preserve"> Pérez, ya que el IBI es un impuesto de devengo periódico </w:t>
      </w:r>
      <w:r w:rsidR="00B362C2" w:rsidRPr="006D75C6">
        <w:rPr>
          <w:rFonts w:ascii="Tahoma" w:hAnsi="Tahoma" w:cs="Tahoma"/>
          <w:b/>
        </w:rPr>
        <w:t>cuyo periodo impositivo coincide con año natural, y el</w:t>
      </w:r>
      <w:r w:rsidR="00700DAB" w:rsidRPr="006D75C6">
        <w:rPr>
          <w:rFonts w:ascii="Tahoma" w:hAnsi="Tahoma" w:cs="Tahoma"/>
          <w:b/>
        </w:rPr>
        <w:t xml:space="preserve"> hecho imponible nace el 1 de enero de cada año</w:t>
      </w:r>
      <w:r w:rsidR="00B362C2" w:rsidRPr="006D75C6">
        <w:rPr>
          <w:rFonts w:ascii="Tahoma" w:hAnsi="Tahoma" w:cs="Tahoma"/>
          <w:b/>
        </w:rPr>
        <w:t>, primer día del período impositivo (Art. 75.1 LHL)</w:t>
      </w:r>
      <w:r w:rsidR="00700DAB" w:rsidRPr="006D75C6">
        <w:rPr>
          <w:rFonts w:ascii="Tahoma" w:hAnsi="Tahoma" w:cs="Tahoma"/>
          <w:b/>
        </w:rPr>
        <w:t>.</w:t>
      </w:r>
    </w:p>
    <w:p w:rsidR="00700DAB" w:rsidRDefault="00700DAB" w:rsidP="008F4311">
      <w:pPr>
        <w:spacing w:line="360" w:lineRule="auto"/>
        <w:jc w:val="both"/>
        <w:rPr>
          <w:rFonts w:ascii="Tahoma" w:hAnsi="Tahoma" w:cs="Tahoma"/>
        </w:rPr>
      </w:pPr>
    </w:p>
    <w:p w:rsidR="00B362C2" w:rsidRDefault="00B362C2" w:rsidP="008F4311">
      <w:pPr>
        <w:spacing w:line="360" w:lineRule="auto"/>
        <w:jc w:val="both"/>
        <w:rPr>
          <w:rFonts w:ascii="Tahoma" w:hAnsi="Tahoma" w:cs="Tahoma"/>
        </w:rPr>
      </w:pPr>
    </w:p>
    <w:p w:rsidR="0072762D" w:rsidRDefault="005C14A1" w:rsidP="008F4311">
      <w:pPr>
        <w:spacing w:line="360" w:lineRule="auto"/>
        <w:jc w:val="both"/>
        <w:rPr>
          <w:rFonts w:ascii="Tahoma" w:hAnsi="Tahoma" w:cs="Tahoma"/>
        </w:rPr>
      </w:pPr>
      <w:r>
        <w:rPr>
          <w:rFonts w:ascii="Tahoma" w:hAnsi="Tahoma" w:cs="Tahoma"/>
        </w:rPr>
        <w:tab/>
      </w:r>
      <w:r w:rsidR="008F4311">
        <w:rPr>
          <w:rFonts w:ascii="Tahoma" w:hAnsi="Tahoma" w:cs="Tahoma"/>
        </w:rPr>
        <w:t>Pregunta 2.- ¿Cuál es el coeficiente que ha aplicado el Ayuntamiento</w:t>
      </w:r>
      <w:r w:rsidR="0017338C">
        <w:rPr>
          <w:rFonts w:ascii="Tahoma" w:hAnsi="Tahoma" w:cs="Tahoma"/>
        </w:rPr>
        <w:t xml:space="preserve"> en la liquidación</w:t>
      </w:r>
      <w:proofErr w:type="gramStart"/>
      <w:r w:rsidR="008F4311">
        <w:rPr>
          <w:rFonts w:ascii="Tahoma" w:hAnsi="Tahoma" w:cs="Tahoma"/>
        </w:rPr>
        <w:t>?</w:t>
      </w:r>
      <w:r w:rsidR="006608CA">
        <w:rPr>
          <w:rFonts w:ascii="Tahoma" w:hAnsi="Tahoma" w:cs="Tahoma"/>
        </w:rPr>
        <w:t>.</w:t>
      </w:r>
      <w:proofErr w:type="gramEnd"/>
      <w:r w:rsidR="008F4311">
        <w:rPr>
          <w:rFonts w:ascii="Tahoma" w:hAnsi="Tahoma" w:cs="Tahoma"/>
        </w:rPr>
        <w:t xml:space="preserve"> ¿Qué nombre recibe ese coeficiente en la legislación aplicable, como un elemento esencial del tributo</w:t>
      </w:r>
      <w:proofErr w:type="gramStart"/>
      <w:r w:rsidR="008F4311">
        <w:rPr>
          <w:rFonts w:ascii="Tahoma" w:hAnsi="Tahoma" w:cs="Tahoma"/>
        </w:rPr>
        <w:t>?</w:t>
      </w:r>
      <w:r w:rsidR="006608CA">
        <w:rPr>
          <w:rFonts w:ascii="Tahoma" w:hAnsi="Tahoma" w:cs="Tahoma"/>
        </w:rPr>
        <w:t>.</w:t>
      </w:r>
      <w:proofErr w:type="gramEnd"/>
      <w:r w:rsidR="00700DAB">
        <w:rPr>
          <w:rFonts w:ascii="Tahoma" w:hAnsi="Tahoma" w:cs="Tahoma"/>
        </w:rPr>
        <w:t xml:space="preserve"> </w:t>
      </w:r>
      <w:r w:rsidR="00B362C2">
        <w:rPr>
          <w:rFonts w:ascii="Tahoma" w:hAnsi="Tahoma" w:cs="Tahoma"/>
        </w:rPr>
        <w:t>C</w:t>
      </w:r>
      <w:r w:rsidR="00B362C2" w:rsidRPr="00B362C2">
        <w:rPr>
          <w:rFonts w:ascii="Tahoma" w:hAnsi="Tahoma" w:cs="Tahoma"/>
        </w:rPr>
        <w:t>alificación máxima 0, 50 puntos.</w:t>
      </w:r>
    </w:p>
    <w:p w:rsidR="00B362C2" w:rsidRPr="00B362C2" w:rsidRDefault="00B362C2" w:rsidP="008F4311">
      <w:pPr>
        <w:spacing w:line="360" w:lineRule="auto"/>
        <w:jc w:val="both"/>
        <w:rPr>
          <w:rFonts w:ascii="Tahoma" w:hAnsi="Tahoma" w:cs="Tahoma"/>
        </w:rPr>
      </w:pPr>
    </w:p>
    <w:p w:rsidR="008F4311" w:rsidRPr="006D75C6" w:rsidRDefault="00512B4E" w:rsidP="008F4311">
      <w:pPr>
        <w:spacing w:line="360" w:lineRule="auto"/>
        <w:jc w:val="both"/>
        <w:rPr>
          <w:rFonts w:ascii="Tahoma" w:hAnsi="Tahoma" w:cs="Tahoma"/>
          <w:b/>
        </w:rPr>
      </w:pPr>
      <w:r>
        <w:rPr>
          <w:rFonts w:ascii="Tahoma" w:hAnsi="Tahoma" w:cs="Tahoma"/>
          <w:b/>
        </w:rPr>
        <w:tab/>
      </w:r>
      <w:r w:rsidR="00700DAB" w:rsidRPr="006D75C6">
        <w:rPr>
          <w:rFonts w:ascii="Tahoma" w:hAnsi="Tahoma" w:cs="Tahoma"/>
          <w:b/>
        </w:rPr>
        <w:t>El coeficiente es 0,47 % y se denomina tipo impositivo</w:t>
      </w:r>
      <w:r w:rsidR="00B362C2" w:rsidRPr="006D75C6">
        <w:rPr>
          <w:rFonts w:ascii="Tahoma" w:hAnsi="Tahoma" w:cs="Tahoma"/>
          <w:b/>
        </w:rPr>
        <w:t xml:space="preserve"> o tipo de gravamen</w:t>
      </w:r>
      <w:r w:rsidR="00700DAB" w:rsidRPr="006D75C6">
        <w:rPr>
          <w:rFonts w:ascii="Tahoma" w:hAnsi="Tahoma" w:cs="Tahoma"/>
          <w:b/>
        </w:rPr>
        <w:t>.</w:t>
      </w:r>
    </w:p>
    <w:p w:rsidR="0072762D" w:rsidRDefault="0072762D" w:rsidP="008F4311">
      <w:pPr>
        <w:spacing w:line="360" w:lineRule="auto"/>
        <w:jc w:val="both"/>
        <w:rPr>
          <w:rFonts w:ascii="Tahoma" w:hAnsi="Tahoma" w:cs="Tahoma"/>
        </w:rPr>
      </w:pPr>
    </w:p>
    <w:p w:rsidR="008F4311" w:rsidRPr="00B362C2" w:rsidRDefault="00B362C2" w:rsidP="008F4311">
      <w:pPr>
        <w:spacing w:line="360" w:lineRule="auto"/>
        <w:jc w:val="both"/>
        <w:rPr>
          <w:rFonts w:ascii="Tahoma" w:hAnsi="Tahoma" w:cs="Tahoma"/>
        </w:rPr>
      </w:pPr>
      <w:r>
        <w:rPr>
          <w:rFonts w:ascii="Tahoma" w:hAnsi="Tahoma" w:cs="Tahoma"/>
        </w:rPr>
        <w:tab/>
      </w:r>
      <w:r w:rsidR="008F4311">
        <w:rPr>
          <w:rFonts w:ascii="Tahoma" w:hAnsi="Tahoma" w:cs="Tahoma"/>
        </w:rPr>
        <w:t>Pregunta 3.</w:t>
      </w:r>
      <w:r w:rsidR="004D5249">
        <w:rPr>
          <w:rFonts w:ascii="Tahoma" w:hAnsi="Tahoma" w:cs="Tahoma"/>
        </w:rPr>
        <w:t>- ¿</w:t>
      </w:r>
      <w:r w:rsidR="008F4311">
        <w:rPr>
          <w:rFonts w:ascii="Tahoma" w:hAnsi="Tahoma" w:cs="Tahoma"/>
        </w:rPr>
        <w:t xml:space="preserve">Qué recursos caben </w:t>
      </w:r>
      <w:r w:rsidR="008F4311" w:rsidRPr="003968A2">
        <w:rPr>
          <w:rFonts w:ascii="Tahoma" w:hAnsi="Tahoma" w:cs="Tahoma"/>
        </w:rPr>
        <w:t>contra la liquidación</w:t>
      </w:r>
      <w:r w:rsidR="0017338C">
        <w:rPr>
          <w:rFonts w:ascii="Tahoma" w:hAnsi="Tahoma" w:cs="Tahoma"/>
        </w:rPr>
        <w:t xml:space="preserve"> donde se establece un valor catastral desproporcionado y se cobra en exceso</w:t>
      </w:r>
      <w:r w:rsidR="00510A31">
        <w:rPr>
          <w:rFonts w:ascii="Tahoma" w:hAnsi="Tahoma" w:cs="Tahoma"/>
        </w:rPr>
        <w:t>, cuáles pueden ser los motivos</w:t>
      </w:r>
      <w:r w:rsidR="008F4311" w:rsidRPr="003968A2">
        <w:rPr>
          <w:rFonts w:ascii="Tahoma" w:hAnsi="Tahoma" w:cs="Tahoma"/>
        </w:rPr>
        <w:t xml:space="preserve"> y</w:t>
      </w:r>
      <w:r w:rsidR="008F4311">
        <w:rPr>
          <w:rFonts w:ascii="Tahoma" w:hAnsi="Tahoma" w:cs="Tahoma"/>
        </w:rPr>
        <w:t xml:space="preserve"> ante qué administración debe interponerse?</w:t>
      </w:r>
      <w:r w:rsidR="0072762D">
        <w:rPr>
          <w:rFonts w:ascii="Tahoma" w:hAnsi="Tahoma" w:cs="Tahoma"/>
        </w:rPr>
        <w:t xml:space="preserve"> </w:t>
      </w:r>
      <w:r>
        <w:rPr>
          <w:rFonts w:ascii="Tahoma" w:hAnsi="Tahoma" w:cs="Tahoma"/>
        </w:rPr>
        <w:t>C</w:t>
      </w:r>
      <w:r w:rsidRPr="00B362C2">
        <w:rPr>
          <w:rFonts w:ascii="Tahoma" w:hAnsi="Tahoma" w:cs="Tahoma"/>
        </w:rPr>
        <w:t>alificación máxima 1 punto.</w:t>
      </w:r>
    </w:p>
    <w:p w:rsidR="004E6D16" w:rsidRDefault="004E6D16" w:rsidP="008F4311">
      <w:pPr>
        <w:spacing w:line="360" w:lineRule="auto"/>
        <w:jc w:val="both"/>
        <w:rPr>
          <w:rFonts w:ascii="Tahoma" w:hAnsi="Tahoma" w:cs="Tahoma"/>
          <w:b/>
        </w:rPr>
      </w:pPr>
    </w:p>
    <w:p w:rsidR="008F4311" w:rsidRPr="006D75C6" w:rsidRDefault="004E6D16" w:rsidP="008F4311">
      <w:pPr>
        <w:spacing w:line="360" w:lineRule="auto"/>
        <w:jc w:val="both"/>
        <w:rPr>
          <w:rFonts w:ascii="Tahoma" w:hAnsi="Tahoma" w:cs="Tahoma"/>
          <w:b/>
        </w:rPr>
      </w:pPr>
      <w:r w:rsidRPr="006D75C6">
        <w:rPr>
          <w:rFonts w:ascii="Tahoma" w:hAnsi="Tahoma" w:cs="Tahoma"/>
          <w:b/>
        </w:rPr>
        <w:tab/>
      </w:r>
      <w:r w:rsidR="00700DAB" w:rsidRPr="006D75C6">
        <w:rPr>
          <w:rFonts w:ascii="Tahoma" w:hAnsi="Tahoma" w:cs="Tahoma"/>
          <w:b/>
        </w:rPr>
        <w:t>Contra la liqui</w:t>
      </w:r>
      <w:r w:rsidR="0017338C" w:rsidRPr="006D75C6">
        <w:rPr>
          <w:rFonts w:ascii="Tahoma" w:hAnsi="Tahoma" w:cs="Tahoma"/>
          <w:b/>
        </w:rPr>
        <w:t xml:space="preserve">dación cabe recurso </w:t>
      </w:r>
      <w:r w:rsidR="00700DAB" w:rsidRPr="006D75C6">
        <w:rPr>
          <w:rFonts w:ascii="Tahoma" w:hAnsi="Tahoma" w:cs="Tahoma"/>
          <w:b/>
        </w:rPr>
        <w:t>preceptivo ante la Alcaldía- Presidencia</w:t>
      </w:r>
      <w:r w:rsidR="00B362C2" w:rsidRPr="006D75C6">
        <w:rPr>
          <w:rFonts w:ascii="Tahoma" w:hAnsi="Tahoma" w:cs="Tahoma"/>
          <w:b/>
        </w:rPr>
        <w:t>, órgano que agota la vía administrativa</w:t>
      </w:r>
      <w:r w:rsidR="0005375B" w:rsidRPr="006D75C6">
        <w:rPr>
          <w:rFonts w:ascii="Tahoma" w:hAnsi="Tahoma" w:cs="Tahoma"/>
          <w:b/>
        </w:rPr>
        <w:t>,</w:t>
      </w:r>
      <w:r w:rsidR="00B362C2" w:rsidRPr="006D75C6">
        <w:rPr>
          <w:rFonts w:ascii="Tahoma" w:hAnsi="Tahoma" w:cs="Tahoma"/>
          <w:b/>
        </w:rPr>
        <w:t xml:space="preserve"> </w:t>
      </w:r>
      <w:r w:rsidR="00700DAB" w:rsidRPr="006D75C6">
        <w:rPr>
          <w:rFonts w:ascii="Tahoma" w:hAnsi="Tahoma" w:cs="Tahoma"/>
          <w:b/>
        </w:rPr>
        <w:t xml:space="preserve">en el plazo de un mes desde la notificación </w:t>
      </w:r>
      <w:r w:rsidR="0017338C" w:rsidRPr="006D75C6">
        <w:rPr>
          <w:rFonts w:ascii="Tahoma" w:hAnsi="Tahoma" w:cs="Tahoma"/>
          <w:b/>
        </w:rPr>
        <w:t xml:space="preserve">por cobro indebido </w:t>
      </w:r>
      <w:r w:rsidR="00700DAB" w:rsidRPr="006D75C6">
        <w:rPr>
          <w:rFonts w:ascii="Tahoma" w:hAnsi="Tahoma" w:cs="Tahoma"/>
          <w:b/>
        </w:rPr>
        <w:t>y con carácter previo podría haberse efectuado una reclamación ante el organismo que forma el Padrón del impuesto, es decir, la Gerencia del Catastro</w:t>
      </w:r>
      <w:r w:rsidR="0017338C" w:rsidRPr="006D75C6">
        <w:rPr>
          <w:rFonts w:ascii="Tahoma" w:hAnsi="Tahoma" w:cs="Tahoma"/>
          <w:b/>
        </w:rPr>
        <w:t>, pero si no interpuso</w:t>
      </w:r>
      <w:r w:rsidR="00700DAB" w:rsidRPr="006D75C6">
        <w:rPr>
          <w:rFonts w:ascii="Tahoma" w:hAnsi="Tahoma" w:cs="Tahoma"/>
          <w:b/>
        </w:rPr>
        <w:t xml:space="preserve"> esta reclamación no se puede ante el Ayuntamiento alegar cualquier vicio o defecto</w:t>
      </w:r>
      <w:r w:rsidR="0017338C" w:rsidRPr="006D75C6">
        <w:rPr>
          <w:rFonts w:ascii="Tahoma" w:hAnsi="Tahoma" w:cs="Tahoma"/>
          <w:b/>
        </w:rPr>
        <w:t>,</w:t>
      </w:r>
      <w:r w:rsidR="00700DAB" w:rsidRPr="006D75C6">
        <w:rPr>
          <w:rFonts w:ascii="Tahoma" w:hAnsi="Tahoma" w:cs="Tahoma"/>
          <w:b/>
        </w:rPr>
        <w:t xml:space="preserve"> a propósito de la valoración catastral que correspond</w:t>
      </w:r>
      <w:r w:rsidR="00B362C2" w:rsidRPr="006D75C6">
        <w:rPr>
          <w:rFonts w:ascii="Tahoma" w:hAnsi="Tahoma" w:cs="Tahoma"/>
          <w:b/>
        </w:rPr>
        <w:t>e en exclusiva a un órgano del E</w:t>
      </w:r>
      <w:r w:rsidR="00700DAB" w:rsidRPr="006D75C6">
        <w:rPr>
          <w:rFonts w:ascii="Tahoma" w:hAnsi="Tahoma" w:cs="Tahoma"/>
          <w:b/>
        </w:rPr>
        <w:t>stado, encargado por la  Ley de Haciendas Locales de efectuar la tasación de los bienes inmuebles</w:t>
      </w:r>
      <w:r w:rsidR="0048551A" w:rsidRPr="006D75C6">
        <w:rPr>
          <w:rFonts w:ascii="Tahoma" w:hAnsi="Tahoma" w:cs="Tahoma"/>
          <w:b/>
        </w:rPr>
        <w:t>, siempre que se le hubiera notificado con anterioridad el valor catastral y la base liquidable.  (Arts. 76 y 77 LHL)</w:t>
      </w:r>
      <w:r w:rsidR="00700DAB" w:rsidRPr="006D75C6">
        <w:rPr>
          <w:rFonts w:ascii="Tahoma" w:hAnsi="Tahoma" w:cs="Tahoma"/>
          <w:b/>
        </w:rPr>
        <w:t>.</w:t>
      </w:r>
      <w:r w:rsidR="0048551A" w:rsidRPr="006D75C6">
        <w:rPr>
          <w:rFonts w:ascii="Tahoma" w:hAnsi="Tahoma" w:cs="Tahoma"/>
          <w:b/>
        </w:rPr>
        <w:t xml:space="preserve"> En este sentido, la liquidación y recaudación, así como la revisión de los actos </w:t>
      </w:r>
      <w:r w:rsidR="0006591C" w:rsidRPr="006D75C6">
        <w:rPr>
          <w:rFonts w:ascii="Tahoma" w:hAnsi="Tahoma" w:cs="Tahoma"/>
          <w:b/>
        </w:rPr>
        <w:lastRenderedPageBreak/>
        <w:t>dictado en vía de gestión tribu</w:t>
      </w:r>
      <w:r w:rsidR="0048551A" w:rsidRPr="006D75C6">
        <w:rPr>
          <w:rFonts w:ascii="Tahoma" w:hAnsi="Tahoma" w:cs="Tahoma"/>
          <w:b/>
        </w:rPr>
        <w:t xml:space="preserve">taria del impuesto son competencia de los ayuntamientos, ahora bien estos determinan la base liquidable </w:t>
      </w:r>
      <w:r w:rsidR="0006591C" w:rsidRPr="006D75C6">
        <w:rPr>
          <w:rFonts w:ascii="Tahoma" w:hAnsi="Tahoma" w:cs="Tahoma"/>
          <w:b/>
        </w:rPr>
        <w:t xml:space="preserve">en función de los procedimientos de declaración y valoración del catastro inmobiliario quien realiza el </w:t>
      </w:r>
      <w:r w:rsidR="00B362C2" w:rsidRPr="006D75C6">
        <w:rPr>
          <w:rFonts w:ascii="Tahoma" w:hAnsi="Tahoma" w:cs="Tahoma"/>
          <w:b/>
        </w:rPr>
        <w:t>avalúo</w:t>
      </w:r>
      <w:r w:rsidR="0006591C" w:rsidRPr="006D75C6">
        <w:rPr>
          <w:rFonts w:ascii="Tahoma" w:hAnsi="Tahoma" w:cs="Tahoma"/>
          <w:b/>
        </w:rPr>
        <w:t xml:space="preserve"> del bien inmueble (valor catastral). Cuando el catastro notifica dicho valor catastral y la base liquid</w:t>
      </w:r>
      <w:r w:rsidR="00B362C2" w:rsidRPr="006D75C6">
        <w:rPr>
          <w:rFonts w:ascii="Tahoma" w:hAnsi="Tahoma" w:cs="Tahoma"/>
          <w:b/>
        </w:rPr>
        <w:t>a</w:t>
      </w:r>
      <w:r w:rsidR="0006591C" w:rsidRPr="006D75C6">
        <w:rPr>
          <w:rFonts w:ascii="Tahoma" w:hAnsi="Tahoma" w:cs="Tahoma"/>
          <w:b/>
        </w:rPr>
        <w:t>ble correspondiente prevista en el procedimiento de valoración colectiva y el particular la acepta después no puede ser objeto de recurso ante el ayuntamiento (art. 77.4, 5 y 6 LHL). Solo cabe con posterioridad recursos motivados por errores en las notificaciones</w:t>
      </w:r>
      <w:r w:rsidR="00752C9A" w:rsidRPr="006D75C6">
        <w:rPr>
          <w:rFonts w:ascii="Tahoma" w:hAnsi="Tahoma" w:cs="Tahoma"/>
          <w:b/>
        </w:rPr>
        <w:t xml:space="preserve"> practicadas</w:t>
      </w:r>
      <w:r w:rsidR="0006591C" w:rsidRPr="006D75C6">
        <w:rPr>
          <w:rFonts w:ascii="Tahoma" w:hAnsi="Tahoma" w:cs="Tahoma"/>
          <w:b/>
        </w:rPr>
        <w:t xml:space="preserve"> (art. 77.7</w:t>
      </w:r>
      <w:r w:rsidR="00752C9A" w:rsidRPr="006D75C6">
        <w:rPr>
          <w:rFonts w:ascii="Tahoma" w:hAnsi="Tahoma" w:cs="Tahoma"/>
          <w:b/>
        </w:rPr>
        <w:t xml:space="preserve"> LHL</w:t>
      </w:r>
      <w:r w:rsidR="0006591C" w:rsidRPr="006D75C6">
        <w:rPr>
          <w:rFonts w:ascii="Tahoma" w:hAnsi="Tahoma" w:cs="Tahoma"/>
          <w:b/>
        </w:rPr>
        <w:t>)</w:t>
      </w:r>
      <w:r w:rsidR="00752C9A" w:rsidRPr="006D75C6">
        <w:rPr>
          <w:rFonts w:ascii="Tahoma" w:hAnsi="Tahoma" w:cs="Tahoma"/>
          <w:b/>
        </w:rPr>
        <w:t>.</w:t>
      </w:r>
    </w:p>
    <w:p w:rsidR="008F4311" w:rsidRPr="00752C9A" w:rsidRDefault="008F4311" w:rsidP="0059242B">
      <w:pPr>
        <w:spacing w:line="360" w:lineRule="auto"/>
        <w:jc w:val="both"/>
        <w:rPr>
          <w:rFonts w:ascii="Tahoma" w:hAnsi="Tahoma" w:cs="Tahoma"/>
        </w:rPr>
      </w:pPr>
    </w:p>
    <w:p w:rsidR="001B5F7A" w:rsidRPr="0005375B" w:rsidRDefault="005C14A1" w:rsidP="001B5F7A">
      <w:pPr>
        <w:spacing w:line="360" w:lineRule="auto"/>
        <w:jc w:val="both"/>
        <w:rPr>
          <w:rFonts w:ascii="Tahoma" w:hAnsi="Tahoma" w:cs="Tahoma"/>
        </w:rPr>
      </w:pPr>
      <w:r>
        <w:rPr>
          <w:rFonts w:ascii="Tahoma" w:hAnsi="Tahoma" w:cs="Tahoma"/>
        </w:rPr>
        <w:tab/>
      </w:r>
      <w:r w:rsidR="001B5F7A">
        <w:rPr>
          <w:rFonts w:ascii="Tahoma" w:hAnsi="Tahoma" w:cs="Tahoma"/>
        </w:rPr>
        <w:t>Pregunta 4.- ¿Qué actuaciones debe hacer la Tesorería Municipal para recaudar la deuda del IBI de los tres años anteriores</w:t>
      </w:r>
      <w:proofErr w:type="gramStart"/>
      <w:r w:rsidR="001B5F7A">
        <w:rPr>
          <w:rFonts w:ascii="Tahoma" w:hAnsi="Tahoma" w:cs="Tahoma"/>
        </w:rPr>
        <w:t>?</w:t>
      </w:r>
      <w:r w:rsidR="004D5249">
        <w:rPr>
          <w:rFonts w:ascii="Tahoma" w:hAnsi="Tahoma" w:cs="Tahoma"/>
        </w:rPr>
        <w:t>.</w:t>
      </w:r>
      <w:proofErr w:type="gramEnd"/>
      <w:r w:rsidR="001B5F7A">
        <w:rPr>
          <w:rFonts w:ascii="Tahoma" w:hAnsi="Tahoma" w:cs="Tahoma"/>
        </w:rPr>
        <w:t xml:space="preserve"> ¿Es posible el embargo de la vivienda al actual propietario</w:t>
      </w:r>
      <w:proofErr w:type="gramStart"/>
      <w:r w:rsidR="001B5F7A">
        <w:rPr>
          <w:rFonts w:ascii="Tahoma" w:hAnsi="Tahoma" w:cs="Tahoma"/>
        </w:rPr>
        <w:t>?</w:t>
      </w:r>
      <w:r w:rsidR="004D5249">
        <w:rPr>
          <w:rFonts w:ascii="Tahoma" w:hAnsi="Tahoma" w:cs="Tahoma"/>
        </w:rPr>
        <w:t>.</w:t>
      </w:r>
      <w:proofErr w:type="gramEnd"/>
      <w:r w:rsidR="001B5F7A">
        <w:rPr>
          <w:rFonts w:ascii="Tahoma" w:hAnsi="Tahoma" w:cs="Tahoma"/>
        </w:rPr>
        <w:t xml:space="preserve"> Razone su respuesta.</w:t>
      </w:r>
      <w:r w:rsidR="0072762D">
        <w:rPr>
          <w:rFonts w:ascii="Tahoma" w:hAnsi="Tahoma" w:cs="Tahoma"/>
        </w:rPr>
        <w:t xml:space="preserve"> </w:t>
      </w:r>
      <w:r w:rsidR="0005375B">
        <w:rPr>
          <w:rFonts w:ascii="Tahoma" w:hAnsi="Tahoma" w:cs="Tahoma"/>
        </w:rPr>
        <w:t>C</w:t>
      </w:r>
      <w:r w:rsidR="0005375B" w:rsidRPr="0005375B">
        <w:rPr>
          <w:rFonts w:ascii="Tahoma" w:hAnsi="Tahoma" w:cs="Tahoma"/>
        </w:rPr>
        <w:t>alificación máxima 1,50 puntos. 0.75 cada pregunta</w:t>
      </w:r>
    </w:p>
    <w:p w:rsidR="00F54DCF" w:rsidRDefault="00F54DCF" w:rsidP="0059242B">
      <w:pPr>
        <w:spacing w:line="360" w:lineRule="auto"/>
        <w:jc w:val="both"/>
        <w:rPr>
          <w:rFonts w:ascii="Tahoma" w:hAnsi="Tahoma" w:cs="Tahoma"/>
          <w:b/>
        </w:rPr>
      </w:pPr>
    </w:p>
    <w:p w:rsidR="008F4311" w:rsidRDefault="00F54DCF" w:rsidP="0059242B">
      <w:pPr>
        <w:spacing w:line="360" w:lineRule="auto"/>
        <w:jc w:val="both"/>
        <w:rPr>
          <w:rFonts w:ascii="Tahoma" w:hAnsi="Tahoma" w:cs="Tahoma"/>
        </w:rPr>
      </w:pPr>
      <w:r>
        <w:rPr>
          <w:rFonts w:ascii="Tahoma" w:hAnsi="Tahoma" w:cs="Tahoma"/>
          <w:b/>
        </w:rPr>
        <w:tab/>
      </w:r>
      <w:r w:rsidR="00700DAB" w:rsidRPr="006D75C6">
        <w:rPr>
          <w:rFonts w:ascii="Tahoma" w:hAnsi="Tahoma" w:cs="Tahoma"/>
          <w:b/>
        </w:rPr>
        <w:t>El Ayuntamiento deberá conforme a la Ley 39/2015 utilizar uno de los medios de ejecución forzosa contemplados en el art. 100 de dicha norma, en este caso, el apremio sobre el patrimonio ya que se trata de una cantidad líquida y exigible y además deberá seguir el procedimiento previsto en las normas regulado</w:t>
      </w:r>
      <w:r w:rsidR="0005375B" w:rsidRPr="006D75C6">
        <w:rPr>
          <w:rFonts w:ascii="Tahoma" w:hAnsi="Tahoma" w:cs="Tahoma"/>
          <w:b/>
        </w:rPr>
        <w:t>ras del procedimiento correspondiente</w:t>
      </w:r>
      <w:r w:rsidR="00700DAB" w:rsidRPr="006D75C6">
        <w:rPr>
          <w:rFonts w:ascii="Tahoma" w:hAnsi="Tahoma" w:cs="Tahoma"/>
          <w:b/>
        </w:rPr>
        <w:t>. En los supuestos de cambio de la titularidad de la vivienda, el bien inmueble queda afecto al pago de toda la deuda en régimen de responsabilidad subsidiaria</w:t>
      </w:r>
      <w:r w:rsidR="0005375B" w:rsidRPr="006D75C6">
        <w:rPr>
          <w:rFonts w:ascii="Tahoma" w:hAnsi="Tahoma" w:cs="Tahoma"/>
          <w:b/>
        </w:rPr>
        <w:t>,</w:t>
      </w:r>
      <w:r w:rsidR="00700DAB" w:rsidRPr="006D75C6">
        <w:rPr>
          <w:rFonts w:ascii="Tahoma" w:hAnsi="Tahoma" w:cs="Tahoma"/>
          <w:b/>
        </w:rPr>
        <w:t xml:space="preserve"> debiendo advertirlo el notario cuando autorice la escritura. De tal suerte que el Ayuntamiento sólo tiene que declarar la afección y comunicar la deuda al sujeto pasivo responsable a título de contribuyente y al subsidiario adqu</w:t>
      </w:r>
      <w:r w:rsidR="0006591C" w:rsidRPr="006D75C6">
        <w:rPr>
          <w:rFonts w:ascii="Tahoma" w:hAnsi="Tahoma" w:cs="Tahoma"/>
          <w:b/>
        </w:rPr>
        <w:t>iriente del bien. Ahora bien, sí</w:t>
      </w:r>
      <w:r w:rsidR="00700DAB" w:rsidRPr="006D75C6">
        <w:rPr>
          <w:rFonts w:ascii="Tahoma" w:hAnsi="Tahoma" w:cs="Tahoma"/>
          <w:b/>
        </w:rPr>
        <w:t xml:space="preserve"> debe declarar el fallido del vendedor y notificar al adquirente el acto administrativo de derivación</w:t>
      </w:r>
      <w:r w:rsidR="0006591C" w:rsidRPr="006D75C6">
        <w:rPr>
          <w:rFonts w:ascii="Tahoma" w:hAnsi="Tahoma" w:cs="Tahoma"/>
          <w:b/>
        </w:rPr>
        <w:t xml:space="preserve"> de la responsabilidad</w:t>
      </w:r>
      <w:r w:rsidR="00700DAB" w:rsidRPr="006D75C6">
        <w:rPr>
          <w:rFonts w:ascii="Tahoma" w:hAnsi="Tahoma" w:cs="Tahoma"/>
          <w:b/>
        </w:rPr>
        <w:t xml:space="preserve"> según STS de 24 de enero de 2004.</w:t>
      </w:r>
    </w:p>
    <w:sectPr w:rsidR="008F4311" w:rsidSect="00E32DB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2C2" w:rsidRDefault="00B362C2" w:rsidP="009B148C">
      <w:r>
        <w:separator/>
      </w:r>
    </w:p>
  </w:endnote>
  <w:endnote w:type="continuationSeparator" w:id="0">
    <w:p w:rsidR="00B362C2" w:rsidRDefault="00B362C2" w:rsidP="009B1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2C2" w:rsidRDefault="00B362C2" w:rsidP="009B148C">
      <w:r>
        <w:separator/>
      </w:r>
    </w:p>
  </w:footnote>
  <w:footnote w:type="continuationSeparator" w:id="0">
    <w:p w:rsidR="00B362C2" w:rsidRDefault="00B362C2" w:rsidP="009B1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C2" w:rsidRDefault="00B362C2">
    <w:pPr>
      <w:pStyle w:val="Encabezado"/>
    </w:pPr>
    <w:r w:rsidRPr="009B148C">
      <w:rPr>
        <w:noProof/>
      </w:rPr>
      <w:drawing>
        <wp:inline distT="0" distB="0" distL="0" distR="0">
          <wp:extent cx="1914525" cy="1038225"/>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14525" cy="103822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148C"/>
    <w:rsid w:val="00016C31"/>
    <w:rsid w:val="00052CAF"/>
    <w:rsid w:val="0005375B"/>
    <w:rsid w:val="00053C48"/>
    <w:rsid w:val="0006591C"/>
    <w:rsid w:val="000E2D0B"/>
    <w:rsid w:val="00140CD6"/>
    <w:rsid w:val="0017338C"/>
    <w:rsid w:val="001B5F7A"/>
    <w:rsid w:val="001E6FF9"/>
    <w:rsid w:val="0023364E"/>
    <w:rsid w:val="002664BC"/>
    <w:rsid w:val="00267441"/>
    <w:rsid w:val="002D7EDD"/>
    <w:rsid w:val="003968A2"/>
    <w:rsid w:val="00425FA6"/>
    <w:rsid w:val="00473531"/>
    <w:rsid w:val="0048551A"/>
    <w:rsid w:val="004867B0"/>
    <w:rsid w:val="004D5249"/>
    <w:rsid w:val="004E6D16"/>
    <w:rsid w:val="004F5F88"/>
    <w:rsid w:val="00510A31"/>
    <w:rsid w:val="00512B4E"/>
    <w:rsid w:val="0059242B"/>
    <w:rsid w:val="005C14A1"/>
    <w:rsid w:val="005E4C0C"/>
    <w:rsid w:val="00620AC1"/>
    <w:rsid w:val="0065170B"/>
    <w:rsid w:val="006608CA"/>
    <w:rsid w:val="00697D6B"/>
    <w:rsid w:val="006D75C6"/>
    <w:rsid w:val="00700DAB"/>
    <w:rsid w:val="0072762D"/>
    <w:rsid w:val="00752C9A"/>
    <w:rsid w:val="00776513"/>
    <w:rsid w:val="00805E07"/>
    <w:rsid w:val="008C2DF6"/>
    <w:rsid w:val="008E1493"/>
    <w:rsid w:val="008F0855"/>
    <w:rsid w:val="008F4311"/>
    <w:rsid w:val="009050F1"/>
    <w:rsid w:val="00907D3A"/>
    <w:rsid w:val="009431EE"/>
    <w:rsid w:val="009611D6"/>
    <w:rsid w:val="00961CC0"/>
    <w:rsid w:val="0098157D"/>
    <w:rsid w:val="009B148C"/>
    <w:rsid w:val="009D0C99"/>
    <w:rsid w:val="00A56CE3"/>
    <w:rsid w:val="00A81D5D"/>
    <w:rsid w:val="00AB6C3E"/>
    <w:rsid w:val="00AC0523"/>
    <w:rsid w:val="00B07E2A"/>
    <w:rsid w:val="00B17D2F"/>
    <w:rsid w:val="00B3474E"/>
    <w:rsid w:val="00B362C2"/>
    <w:rsid w:val="00B460D8"/>
    <w:rsid w:val="00B6090F"/>
    <w:rsid w:val="00B66C8C"/>
    <w:rsid w:val="00B73306"/>
    <w:rsid w:val="00B81C03"/>
    <w:rsid w:val="00BA24A1"/>
    <w:rsid w:val="00BA342F"/>
    <w:rsid w:val="00C3149D"/>
    <w:rsid w:val="00C375EA"/>
    <w:rsid w:val="00CC39E9"/>
    <w:rsid w:val="00D24CB0"/>
    <w:rsid w:val="00DA1871"/>
    <w:rsid w:val="00DA5D38"/>
    <w:rsid w:val="00DC3740"/>
    <w:rsid w:val="00E07771"/>
    <w:rsid w:val="00E3054F"/>
    <w:rsid w:val="00E32DBC"/>
    <w:rsid w:val="00EA12A6"/>
    <w:rsid w:val="00F256FA"/>
    <w:rsid w:val="00F54DCF"/>
    <w:rsid w:val="00F8595B"/>
    <w:rsid w:val="00FB19C0"/>
    <w:rsid w:val="00FC6E73"/>
    <w:rsid w:val="00FF6F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03"/>
    <w:rPr>
      <w:sz w:val="24"/>
      <w:szCs w:val="24"/>
    </w:rPr>
  </w:style>
  <w:style w:type="paragraph" w:styleId="Ttulo1">
    <w:name w:val="heading 1"/>
    <w:basedOn w:val="Normal"/>
    <w:next w:val="Normal"/>
    <w:link w:val="Ttulo1Car"/>
    <w:uiPriority w:val="9"/>
    <w:qFormat/>
    <w:rsid w:val="00B81C0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81C03"/>
    <w:pPr>
      <w:keepNext/>
      <w:outlineLvl w:val="1"/>
    </w:pPr>
    <w:rPr>
      <w:rFonts w:ascii="Verdana" w:hAnsi="Verdana"/>
      <w:b/>
      <w:sz w:val="20"/>
      <w:szCs w:val="20"/>
    </w:rPr>
  </w:style>
  <w:style w:type="paragraph" w:styleId="Ttulo3">
    <w:name w:val="heading 3"/>
    <w:basedOn w:val="Normal"/>
    <w:next w:val="Normal"/>
    <w:link w:val="Ttulo3Car"/>
    <w:uiPriority w:val="9"/>
    <w:qFormat/>
    <w:rsid w:val="00B81C03"/>
    <w:pPr>
      <w:keepNext/>
      <w:jc w:val="both"/>
      <w:outlineLvl w:val="2"/>
    </w:pPr>
    <w:rPr>
      <w:b/>
      <w:sz w:val="20"/>
      <w:szCs w:val="20"/>
    </w:rPr>
  </w:style>
  <w:style w:type="paragraph" w:styleId="Ttulo4">
    <w:name w:val="heading 4"/>
    <w:basedOn w:val="Normal"/>
    <w:next w:val="Normal"/>
    <w:link w:val="Ttulo4Car"/>
    <w:qFormat/>
    <w:rsid w:val="00B81C03"/>
    <w:pPr>
      <w:keepNext/>
      <w:outlineLvl w:val="3"/>
    </w:pPr>
    <w:rPr>
      <w:b/>
      <w:sz w:val="20"/>
      <w:szCs w:val="20"/>
    </w:rPr>
  </w:style>
  <w:style w:type="paragraph" w:styleId="Ttulo5">
    <w:name w:val="heading 5"/>
    <w:basedOn w:val="Normal"/>
    <w:next w:val="Normal"/>
    <w:link w:val="Ttulo5Car"/>
    <w:qFormat/>
    <w:rsid w:val="00B81C03"/>
    <w:pPr>
      <w:spacing w:before="240" w:after="60"/>
      <w:outlineLvl w:val="4"/>
    </w:pPr>
    <w:rPr>
      <w:sz w:val="22"/>
      <w:szCs w:val="20"/>
      <w:lang w:val="es-ES_tradnl"/>
    </w:rPr>
  </w:style>
  <w:style w:type="paragraph" w:styleId="Ttulo6">
    <w:name w:val="heading 6"/>
    <w:basedOn w:val="Normal"/>
    <w:next w:val="Normal"/>
    <w:link w:val="Ttulo6Car"/>
    <w:qFormat/>
    <w:rsid w:val="00B81C03"/>
    <w:pPr>
      <w:spacing w:before="240" w:after="60"/>
      <w:outlineLvl w:val="5"/>
    </w:pPr>
    <w:rPr>
      <w:b/>
      <w:bCs/>
      <w:sz w:val="22"/>
      <w:szCs w:val="22"/>
    </w:rPr>
  </w:style>
  <w:style w:type="paragraph" w:styleId="Ttulo7">
    <w:name w:val="heading 7"/>
    <w:basedOn w:val="Normal"/>
    <w:next w:val="Normal"/>
    <w:link w:val="Ttulo7Car"/>
    <w:qFormat/>
    <w:rsid w:val="00B81C03"/>
    <w:pPr>
      <w:spacing w:before="240" w:after="60"/>
      <w:outlineLvl w:val="6"/>
    </w:pPr>
    <w:rPr>
      <w:rFonts w:ascii="Arial" w:hAnsi="Arial"/>
      <w:sz w:val="20"/>
      <w:szCs w:val="20"/>
      <w:lang w:val="es-ES_tradnl"/>
    </w:rPr>
  </w:style>
  <w:style w:type="paragraph" w:styleId="Ttulo8">
    <w:name w:val="heading 8"/>
    <w:basedOn w:val="Normal"/>
    <w:next w:val="Normal"/>
    <w:link w:val="Ttulo8Car"/>
    <w:qFormat/>
    <w:rsid w:val="00B81C03"/>
    <w:pPr>
      <w:keepNext/>
      <w:ind w:left="851"/>
      <w:outlineLvl w:val="7"/>
    </w:pPr>
    <w:rPr>
      <w:rFonts w:ascii="Arial" w:hAnsi="Arial"/>
      <w:b/>
      <w:sz w:val="22"/>
      <w:szCs w:val="20"/>
      <w:lang w:val="es-ES_tradnl"/>
    </w:rPr>
  </w:style>
  <w:style w:type="paragraph" w:styleId="Ttulo9">
    <w:name w:val="heading 9"/>
    <w:basedOn w:val="Normal"/>
    <w:next w:val="Normal"/>
    <w:link w:val="Ttulo9Car"/>
    <w:qFormat/>
    <w:rsid w:val="00B81C03"/>
    <w:pPr>
      <w:keepNext/>
      <w:jc w:val="both"/>
      <w:outlineLvl w:val="8"/>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1C03"/>
    <w:rPr>
      <w:rFonts w:ascii="Arial" w:hAnsi="Arial" w:cs="Arial"/>
      <w:b/>
      <w:bCs/>
      <w:kern w:val="32"/>
      <w:sz w:val="32"/>
      <w:szCs w:val="32"/>
      <w:lang w:val="es-ES" w:eastAsia="es-ES" w:bidi="ar-SA"/>
    </w:rPr>
  </w:style>
  <w:style w:type="character" w:customStyle="1" w:styleId="Ttulo2Car">
    <w:name w:val="Título 2 Car"/>
    <w:basedOn w:val="Fuentedeprrafopredeter"/>
    <w:link w:val="Ttulo2"/>
    <w:rsid w:val="00B81C03"/>
    <w:rPr>
      <w:rFonts w:ascii="Verdana" w:hAnsi="Verdana"/>
      <w:b/>
      <w:lang w:val="es-ES" w:eastAsia="es-ES" w:bidi="ar-SA"/>
    </w:rPr>
  </w:style>
  <w:style w:type="character" w:customStyle="1" w:styleId="Ttulo3Car">
    <w:name w:val="Título 3 Car"/>
    <w:basedOn w:val="Fuentedeprrafopredeter"/>
    <w:link w:val="Ttulo3"/>
    <w:uiPriority w:val="9"/>
    <w:rsid w:val="00B81C03"/>
    <w:rPr>
      <w:b/>
      <w:lang w:val="es-ES" w:eastAsia="es-ES" w:bidi="ar-SA"/>
    </w:rPr>
  </w:style>
  <w:style w:type="character" w:customStyle="1" w:styleId="Ttulo4Car">
    <w:name w:val="Título 4 Car"/>
    <w:basedOn w:val="Fuentedeprrafopredeter"/>
    <w:link w:val="Ttulo4"/>
    <w:rsid w:val="00B81C03"/>
    <w:rPr>
      <w:b/>
      <w:lang w:val="es-ES" w:eastAsia="es-ES" w:bidi="ar-SA"/>
    </w:rPr>
  </w:style>
  <w:style w:type="character" w:customStyle="1" w:styleId="Ttulo5Car">
    <w:name w:val="Título 5 Car"/>
    <w:basedOn w:val="Fuentedeprrafopredeter"/>
    <w:link w:val="Ttulo5"/>
    <w:rsid w:val="00B81C03"/>
    <w:rPr>
      <w:sz w:val="22"/>
      <w:lang w:val="es-ES_tradnl" w:eastAsia="es-ES" w:bidi="ar-SA"/>
    </w:rPr>
  </w:style>
  <w:style w:type="character" w:customStyle="1" w:styleId="Ttulo6Car">
    <w:name w:val="Título 6 Car"/>
    <w:basedOn w:val="Fuentedeprrafopredeter"/>
    <w:link w:val="Ttulo6"/>
    <w:rsid w:val="00B81C03"/>
    <w:rPr>
      <w:b/>
      <w:bCs/>
      <w:sz w:val="22"/>
      <w:szCs w:val="22"/>
      <w:lang w:val="es-ES" w:eastAsia="es-ES" w:bidi="ar-SA"/>
    </w:rPr>
  </w:style>
  <w:style w:type="character" w:customStyle="1" w:styleId="Ttulo7Car">
    <w:name w:val="Título 7 Car"/>
    <w:basedOn w:val="Fuentedeprrafopredeter"/>
    <w:link w:val="Ttulo7"/>
    <w:rsid w:val="00B81C03"/>
    <w:rPr>
      <w:rFonts w:ascii="Arial" w:hAnsi="Arial"/>
      <w:lang w:val="es-ES_tradnl" w:eastAsia="es-ES" w:bidi="ar-SA"/>
    </w:rPr>
  </w:style>
  <w:style w:type="character" w:customStyle="1" w:styleId="Ttulo8Car">
    <w:name w:val="Título 8 Car"/>
    <w:basedOn w:val="Fuentedeprrafopredeter"/>
    <w:link w:val="Ttulo8"/>
    <w:rsid w:val="00B81C03"/>
    <w:rPr>
      <w:rFonts w:ascii="Arial" w:hAnsi="Arial"/>
      <w:b/>
      <w:sz w:val="22"/>
      <w:lang w:val="es-ES_tradnl" w:eastAsia="es-ES" w:bidi="ar-SA"/>
    </w:rPr>
  </w:style>
  <w:style w:type="character" w:customStyle="1" w:styleId="Ttulo9Car">
    <w:name w:val="Título 9 Car"/>
    <w:basedOn w:val="Fuentedeprrafopredeter"/>
    <w:link w:val="Ttulo9"/>
    <w:rsid w:val="00B81C03"/>
    <w:rPr>
      <w:rFonts w:ascii="Arial" w:hAnsi="Arial" w:cs="Arial"/>
      <w:b/>
      <w:bCs/>
      <w:sz w:val="22"/>
      <w:lang w:val="es-ES" w:eastAsia="es-ES" w:bidi="ar-SA"/>
    </w:rPr>
  </w:style>
  <w:style w:type="paragraph" w:styleId="Ttulo">
    <w:name w:val="Title"/>
    <w:basedOn w:val="Normal"/>
    <w:link w:val="TtuloCar"/>
    <w:uiPriority w:val="99"/>
    <w:qFormat/>
    <w:rsid w:val="00B81C03"/>
    <w:pPr>
      <w:jc w:val="center"/>
    </w:pPr>
    <w:rPr>
      <w:rFonts w:ascii="Arial" w:hAnsi="Arial" w:cs="Arial"/>
      <w:b/>
      <w:bCs/>
    </w:rPr>
  </w:style>
  <w:style w:type="character" w:customStyle="1" w:styleId="TtuloCar">
    <w:name w:val="Título Car"/>
    <w:basedOn w:val="Fuentedeprrafopredeter"/>
    <w:link w:val="Ttulo"/>
    <w:uiPriority w:val="99"/>
    <w:rsid w:val="00B81C03"/>
    <w:rPr>
      <w:rFonts w:ascii="Arial" w:hAnsi="Arial" w:cs="Arial"/>
      <w:b/>
      <w:bCs/>
      <w:sz w:val="24"/>
      <w:szCs w:val="24"/>
      <w:lang w:val="es-ES" w:eastAsia="es-ES" w:bidi="ar-SA"/>
    </w:rPr>
  </w:style>
  <w:style w:type="paragraph" w:styleId="Subttulo">
    <w:name w:val="Subtitle"/>
    <w:basedOn w:val="Normal"/>
    <w:link w:val="SubttuloCar"/>
    <w:qFormat/>
    <w:rsid w:val="00B81C03"/>
    <w:pPr>
      <w:jc w:val="center"/>
    </w:pPr>
    <w:rPr>
      <w:b/>
      <w:bCs/>
      <w:lang w:val="es-ES_tradnl"/>
    </w:rPr>
  </w:style>
  <w:style w:type="character" w:customStyle="1" w:styleId="SubttuloCar">
    <w:name w:val="Subtítulo Car"/>
    <w:basedOn w:val="Fuentedeprrafopredeter"/>
    <w:link w:val="Subttulo"/>
    <w:rsid w:val="00B81C03"/>
    <w:rPr>
      <w:b/>
      <w:bCs/>
      <w:sz w:val="24"/>
      <w:szCs w:val="24"/>
      <w:lang w:val="es-ES_tradnl"/>
    </w:rPr>
  </w:style>
  <w:style w:type="character" w:styleId="Textoennegrita">
    <w:name w:val="Strong"/>
    <w:basedOn w:val="Fuentedeprrafopredeter"/>
    <w:qFormat/>
    <w:rsid w:val="00B81C03"/>
    <w:rPr>
      <w:b/>
      <w:bCs/>
    </w:rPr>
  </w:style>
  <w:style w:type="character" w:styleId="nfasis">
    <w:name w:val="Emphasis"/>
    <w:basedOn w:val="Fuentedeprrafopredeter"/>
    <w:qFormat/>
    <w:rsid w:val="00B81C03"/>
    <w:rPr>
      <w:i/>
      <w:iCs/>
    </w:rPr>
  </w:style>
  <w:style w:type="paragraph" w:styleId="Prrafodelista">
    <w:name w:val="List Paragraph"/>
    <w:basedOn w:val="Normal"/>
    <w:uiPriority w:val="34"/>
    <w:qFormat/>
    <w:rsid w:val="00B81C03"/>
    <w:pPr>
      <w:spacing w:after="200" w:line="276" w:lineRule="auto"/>
      <w:ind w:left="720"/>
      <w:contextualSpacing/>
    </w:pPr>
    <w:rPr>
      <w:rFonts w:ascii="Calibri" w:eastAsia="Calibri" w:hAnsi="Calibri"/>
      <w:sz w:val="22"/>
      <w:szCs w:val="22"/>
      <w:lang w:eastAsia="en-US"/>
    </w:rPr>
  </w:style>
  <w:style w:type="paragraph" w:customStyle="1" w:styleId="Sinespaciado1">
    <w:name w:val="Sin espaciado1"/>
    <w:qFormat/>
    <w:rsid w:val="00B81C03"/>
    <w:rPr>
      <w:rFonts w:ascii="Calibri" w:hAnsi="Calibri"/>
      <w:sz w:val="22"/>
      <w:szCs w:val="22"/>
      <w:lang w:eastAsia="en-US"/>
    </w:rPr>
  </w:style>
  <w:style w:type="paragraph" w:customStyle="1" w:styleId="Sinespaciado2">
    <w:name w:val="Sin espaciado2"/>
    <w:qFormat/>
    <w:rsid w:val="00B81C03"/>
    <w:rPr>
      <w:rFonts w:ascii="Calibri" w:hAnsi="Calibri"/>
      <w:sz w:val="22"/>
      <w:szCs w:val="22"/>
      <w:lang w:eastAsia="en-US"/>
    </w:rPr>
  </w:style>
  <w:style w:type="paragraph" w:customStyle="1" w:styleId="TableParagraph">
    <w:name w:val="Table Paragraph"/>
    <w:basedOn w:val="Normal"/>
    <w:uiPriority w:val="1"/>
    <w:qFormat/>
    <w:rsid w:val="00B81C03"/>
    <w:pPr>
      <w:widowControl w:val="0"/>
      <w:autoSpaceDE w:val="0"/>
      <w:autoSpaceDN w:val="0"/>
      <w:ind w:left="107"/>
    </w:pPr>
    <w:rPr>
      <w:sz w:val="22"/>
      <w:szCs w:val="22"/>
      <w:lang w:val="en-US" w:eastAsia="en-US"/>
    </w:rPr>
  </w:style>
  <w:style w:type="paragraph" w:customStyle="1" w:styleId="Normal0">
    <w:name w:val="Normal_0"/>
    <w:uiPriority w:val="99"/>
    <w:qFormat/>
    <w:rsid w:val="00B81C03"/>
    <w:rPr>
      <w:sz w:val="24"/>
      <w:szCs w:val="24"/>
    </w:rPr>
  </w:style>
  <w:style w:type="paragraph" w:styleId="Encabezado">
    <w:name w:val="header"/>
    <w:basedOn w:val="Normal"/>
    <w:link w:val="EncabezadoCar"/>
    <w:uiPriority w:val="99"/>
    <w:semiHidden/>
    <w:unhideWhenUsed/>
    <w:rsid w:val="009B148C"/>
    <w:pPr>
      <w:tabs>
        <w:tab w:val="center" w:pos="4252"/>
        <w:tab w:val="right" w:pos="8504"/>
      </w:tabs>
    </w:pPr>
  </w:style>
  <w:style w:type="character" w:customStyle="1" w:styleId="EncabezadoCar">
    <w:name w:val="Encabezado Car"/>
    <w:basedOn w:val="Fuentedeprrafopredeter"/>
    <w:link w:val="Encabezado"/>
    <w:uiPriority w:val="99"/>
    <w:semiHidden/>
    <w:rsid w:val="009B148C"/>
    <w:rPr>
      <w:sz w:val="24"/>
      <w:szCs w:val="24"/>
    </w:rPr>
  </w:style>
  <w:style w:type="paragraph" w:styleId="Piedepgina">
    <w:name w:val="footer"/>
    <w:basedOn w:val="Normal"/>
    <w:link w:val="PiedepginaCar"/>
    <w:uiPriority w:val="99"/>
    <w:semiHidden/>
    <w:unhideWhenUsed/>
    <w:rsid w:val="009B148C"/>
    <w:pPr>
      <w:tabs>
        <w:tab w:val="center" w:pos="4252"/>
        <w:tab w:val="right" w:pos="8504"/>
      </w:tabs>
    </w:pPr>
  </w:style>
  <w:style w:type="character" w:customStyle="1" w:styleId="PiedepginaCar">
    <w:name w:val="Pie de página Car"/>
    <w:basedOn w:val="Fuentedeprrafopredeter"/>
    <w:link w:val="Piedepgina"/>
    <w:uiPriority w:val="99"/>
    <w:semiHidden/>
    <w:rsid w:val="009B148C"/>
    <w:rPr>
      <w:sz w:val="24"/>
      <w:szCs w:val="24"/>
    </w:rPr>
  </w:style>
  <w:style w:type="paragraph" w:styleId="Textodeglobo">
    <w:name w:val="Balloon Text"/>
    <w:basedOn w:val="Normal"/>
    <w:link w:val="TextodegloboCar"/>
    <w:uiPriority w:val="99"/>
    <w:semiHidden/>
    <w:unhideWhenUsed/>
    <w:rsid w:val="009B148C"/>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4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C0FAA-EBEF-4F1A-8672-73F373C6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8</Pages>
  <Words>2018</Words>
  <Characters>11101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Tivo2</cp:lastModifiedBy>
  <cp:revision>37</cp:revision>
  <cp:lastPrinted>2022-07-29T12:49:00Z</cp:lastPrinted>
  <dcterms:created xsi:type="dcterms:W3CDTF">2022-07-15T11:46:00Z</dcterms:created>
  <dcterms:modified xsi:type="dcterms:W3CDTF">2022-08-11T10:19:00Z</dcterms:modified>
</cp:coreProperties>
</file>